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F13E5" w14:textId="77777777" w:rsidR="00BC7F9B" w:rsidRDefault="00BC7F9B" w:rsidP="003C43AB">
      <w:pPr>
        <w:rPr>
          <w:lang w:val="nb-NO"/>
        </w:rPr>
      </w:pPr>
    </w:p>
    <w:p w14:paraId="0536DA80" w14:textId="6DD16923" w:rsidR="00CB4EBE" w:rsidRDefault="00CB4EBE" w:rsidP="003C43AB">
      <w:pPr>
        <w:rPr>
          <w:lang w:val="nb-NO"/>
        </w:rPr>
      </w:pPr>
    </w:p>
    <w:p w14:paraId="48CE0337" w14:textId="77777777" w:rsidR="00CB4EBE" w:rsidRPr="00322EE6" w:rsidRDefault="00CB4EBE" w:rsidP="00CB4EBE">
      <w:pPr>
        <w:pStyle w:val="Listeavsnitt"/>
        <w:numPr>
          <w:ilvl w:val="0"/>
          <w:numId w:val="1"/>
        </w:numPr>
        <w:spacing w:line="360" w:lineRule="auto"/>
        <w:rPr>
          <w:rFonts w:ascii="Arial" w:hAnsi="Arial" w:cs="Arial"/>
          <w:b/>
          <w:szCs w:val="22"/>
        </w:rPr>
      </w:pPr>
      <w:r w:rsidRPr="00322EE6">
        <w:rPr>
          <w:rFonts w:ascii="Arial" w:hAnsi="Arial" w:cs="Arial"/>
          <w:b/>
          <w:szCs w:val="22"/>
        </w:rPr>
        <w:t>Formål</w:t>
      </w:r>
    </w:p>
    <w:p w14:paraId="225E2083" w14:textId="29095255" w:rsidR="00CB4EBE" w:rsidRPr="00CB4EBE" w:rsidRDefault="00CB4EBE" w:rsidP="00CB4EBE">
      <w:pPr>
        <w:spacing w:line="276" w:lineRule="auto"/>
        <w:rPr>
          <w:rFonts w:ascii="Arial" w:hAnsi="Arial" w:cs="Arial"/>
          <w:lang w:val="nb-NO"/>
        </w:rPr>
      </w:pPr>
      <w:r w:rsidRPr="00CB4EBE">
        <w:rPr>
          <w:rFonts w:ascii="Arial" w:hAnsi="Arial" w:cs="Arial"/>
          <w:lang w:val="nb-NO"/>
        </w:rPr>
        <w:t xml:space="preserve">Denne prosedyren gjelder for beregning av anleggsbidrag til uttakskunder. Prosedyren skal sørge for at MIP </w:t>
      </w:r>
      <w:r w:rsidR="00015BB0">
        <w:rPr>
          <w:rFonts w:ascii="Arial" w:hAnsi="Arial" w:cs="Arial"/>
          <w:lang w:val="nb-NO"/>
        </w:rPr>
        <w:t>Industrinett AS</w:t>
      </w:r>
      <w:r w:rsidRPr="00CB4EBE">
        <w:rPr>
          <w:rFonts w:ascii="Arial" w:hAnsi="Arial" w:cs="Arial"/>
          <w:lang w:val="nb-NO"/>
        </w:rPr>
        <w:t xml:space="preserve"> har lik praksis ved beregning av anleggsbidrag for alle uttakskunder, samt at forskriften</w:t>
      </w:r>
      <w:r>
        <w:rPr>
          <w:rFonts w:ascii="Arial" w:hAnsi="Arial" w:cs="Arial"/>
          <w:lang w:val="nb-NO"/>
        </w:rPr>
        <w:t>e</w:t>
      </w:r>
      <w:r w:rsidRPr="00CB4EBE">
        <w:rPr>
          <w:rFonts w:ascii="Arial" w:hAnsi="Arial" w:cs="Arial"/>
          <w:lang w:val="nb-NO"/>
        </w:rPr>
        <w:t>s krav overholdes.</w:t>
      </w:r>
      <w:r w:rsidRPr="00CB4EBE">
        <w:rPr>
          <w:lang w:val="nb-NO"/>
        </w:rPr>
        <w:t xml:space="preserve"> </w:t>
      </w:r>
    </w:p>
    <w:p w14:paraId="1011F8AA"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 xml:space="preserve">Hjemmel for bruk av anleggsbidrag er gitt i § 17-5 i forskrift om økonomisk og teknisk rapportering, inntektsramme for nettvirksomheten og tariffer (kontrollforskriften), jf. </w:t>
      </w:r>
      <w:hyperlink r:id="rId10" w:history="1">
        <w:r w:rsidRPr="00CB4EBE">
          <w:rPr>
            <w:rStyle w:val="Hyperkobling"/>
            <w:rFonts w:ascii="Arial" w:hAnsi="Arial" w:cs="Arial"/>
            <w:lang w:val="nb-NO"/>
          </w:rPr>
          <w:t>http://lovdata.no/forskrift/1999-03-11-302</w:t>
        </w:r>
      </w:hyperlink>
    </w:p>
    <w:p w14:paraId="1C7D58A4" w14:textId="77777777" w:rsidR="00CB4EBE" w:rsidRPr="00CB4EBE" w:rsidRDefault="00CB4EBE" w:rsidP="00CB4EBE">
      <w:pPr>
        <w:spacing w:line="276" w:lineRule="auto"/>
        <w:rPr>
          <w:rFonts w:ascii="Arial" w:hAnsi="Arial" w:cs="Arial"/>
          <w:lang w:val="nb-NO"/>
        </w:rPr>
      </w:pPr>
    </w:p>
    <w:p w14:paraId="0FBE5EFA"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Formålet med bruk av anleggsbidrag er å synliggjøre for kunden kostnadene ved tilknytning til, eller forsterkning av nettet, samt å gi en riktigere kostnadsfordeling ved at den enkelte nettkunde må betale for de investeringskostnadene de direkte er årsak til.</w:t>
      </w:r>
    </w:p>
    <w:p w14:paraId="795F9A49" w14:textId="7DA93C9A" w:rsidR="00CB4EBE" w:rsidRPr="00CB4EBE" w:rsidRDefault="00CB4EBE" w:rsidP="00CB4EBE">
      <w:pPr>
        <w:spacing w:line="276" w:lineRule="auto"/>
        <w:rPr>
          <w:rFonts w:ascii="Arial" w:hAnsi="Arial" w:cs="Arial"/>
          <w:lang w:val="nb-NO"/>
        </w:rPr>
      </w:pPr>
    </w:p>
    <w:p w14:paraId="63AEDD40" w14:textId="77777777" w:rsidR="00CB4EBE" w:rsidRPr="00CB4EBE" w:rsidRDefault="00CB4EBE" w:rsidP="00CB4EBE">
      <w:pPr>
        <w:pStyle w:val="Overskrift1"/>
        <w:keepNext w:val="0"/>
        <w:keepLines w:val="0"/>
        <w:numPr>
          <w:ilvl w:val="0"/>
          <w:numId w:val="1"/>
        </w:numPr>
        <w:spacing w:before="0" w:line="360" w:lineRule="auto"/>
        <w:rPr>
          <w:rFonts w:ascii="Arial" w:hAnsi="Arial"/>
          <w:b/>
          <w:bCs/>
          <w:color w:val="auto"/>
          <w:sz w:val="24"/>
        </w:rPr>
      </w:pPr>
      <w:proofErr w:type="spellStart"/>
      <w:r w:rsidRPr="00CB4EBE">
        <w:rPr>
          <w:rFonts w:ascii="Arial" w:hAnsi="Arial"/>
          <w:b/>
          <w:color w:val="auto"/>
          <w:sz w:val="24"/>
        </w:rPr>
        <w:t>Definisjoner</w:t>
      </w:r>
      <w:proofErr w:type="spellEnd"/>
      <w:r w:rsidRPr="00CB4EBE">
        <w:rPr>
          <w:rFonts w:ascii="Arial" w:hAnsi="Arial"/>
          <w:b/>
          <w:color w:val="auto"/>
          <w:sz w:val="24"/>
        </w:rPr>
        <w:t xml:space="preserve"> </w:t>
      </w:r>
    </w:p>
    <w:p w14:paraId="0DAF0D35" w14:textId="2A64ACC5" w:rsidR="00CB4EBE" w:rsidRPr="00CB4EBE" w:rsidRDefault="00CB4EBE" w:rsidP="00015BB0">
      <w:pPr>
        <w:spacing w:line="276" w:lineRule="auto"/>
        <w:ind w:left="2130" w:hanging="2130"/>
        <w:rPr>
          <w:rFonts w:ascii="Arial" w:hAnsi="Arial" w:cs="Arial"/>
          <w:lang w:val="nb-NO"/>
        </w:rPr>
      </w:pPr>
      <w:r w:rsidRPr="00CB4EBE">
        <w:rPr>
          <w:rFonts w:ascii="Arial" w:hAnsi="Arial" w:cs="Arial"/>
          <w:i/>
          <w:lang w:val="nb-NO"/>
        </w:rPr>
        <w:t>Anleggsbidrag:</w:t>
      </w:r>
      <w:r w:rsidRPr="00CB4EBE">
        <w:rPr>
          <w:rFonts w:ascii="Arial" w:hAnsi="Arial" w:cs="Arial"/>
          <w:color w:val="000000"/>
          <w:lang w:val="nb-NO"/>
        </w:rPr>
        <w:tab/>
        <w:t>Anleggsbidraget er et engangsbeløp som beregnes for å dekke anleggskostnadene som følger av nye nettilknytninger eller forsterkninger i nettet til eksisterende kunder.</w:t>
      </w:r>
      <w:r w:rsidRPr="00CB4EBE">
        <w:rPr>
          <w:rFonts w:ascii="Arial" w:hAnsi="Arial" w:cs="Arial"/>
          <w:lang w:val="nb-NO"/>
        </w:rPr>
        <w:t xml:space="preserve"> </w:t>
      </w:r>
    </w:p>
    <w:p w14:paraId="2E1C36DA" w14:textId="323AB901" w:rsidR="00CB4EBE" w:rsidRPr="00CB4EBE" w:rsidRDefault="00CB4EBE" w:rsidP="00015BB0">
      <w:pPr>
        <w:spacing w:line="276" w:lineRule="auto"/>
        <w:ind w:left="2124" w:hanging="2124"/>
        <w:rPr>
          <w:rFonts w:ascii="Arial" w:hAnsi="Arial" w:cs="Arial"/>
          <w:lang w:val="nb-NO"/>
        </w:rPr>
      </w:pPr>
      <w:r w:rsidRPr="00CB4EBE">
        <w:rPr>
          <w:rFonts w:ascii="Arial" w:hAnsi="Arial" w:cs="Arial"/>
          <w:i/>
          <w:lang w:val="nb-NO"/>
        </w:rPr>
        <w:t xml:space="preserve">Kapasitetsøkning: </w:t>
      </w:r>
      <w:r w:rsidRPr="00CB4EBE">
        <w:rPr>
          <w:rFonts w:ascii="Arial" w:hAnsi="Arial" w:cs="Arial"/>
          <w:i/>
          <w:lang w:val="nb-NO"/>
        </w:rPr>
        <w:tab/>
      </w:r>
      <w:r w:rsidRPr="00CB4EBE">
        <w:rPr>
          <w:rFonts w:ascii="Arial" w:hAnsi="Arial" w:cs="Arial"/>
          <w:lang w:val="nb-NO"/>
        </w:rPr>
        <w:t>Økning i kapasitet som følge av kundens tilknytning eller etterspørsel etter økt kapasitet.</w:t>
      </w:r>
    </w:p>
    <w:p w14:paraId="0B464561" w14:textId="2F048B9B" w:rsidR="00CB4EBE" w:rsidRPr="00CB4EBE" w:rsidRDefault="00CB4EBE" w:rsidP="00015BB0">
      <w:pPr>
        <w:spacing w:line="276" w:lineRule="auto"/>
        <w:ind w:left="2124" w:hanging="2124"/>
        <w:rPr>
          <w:rFonts w:ascii="Arial" w:hAnsi="Arial" w:cs="Arial"/>
          <w:lang w:val="nb-NO"/>
        </w:rPr>
      </w:pPr>
      <w:r w:rsidRPr="00CB4EBE">
        <w:rPr>
          <w:rFonts w:ascii="Arial" w:hAnsi="Arial" w:cs="Arial"/>
          <w:i/>
          <w:lang w:val="nb-NO"/>
        </w:rPr>
        <w:t>Kalkulasjonsrente:</w:t>
      </w:r>
      <w:r w:rsidRPr="00CB4EBE">
        <w:rPr>
          <w:rFonts w:ascii="Arial" w:hAnsi="Arial" w:cs="Arial"/>
          <w:i/>
          <w:lang w:val="nb-NO"/>
        </w:rPr>
        <w:tab/>
      </w:r>
      <w:r w:rsidRPr="00CB4EBE">
        <w:rPr>
          <w:rFonts w:ascii="Arial" w:hAnsi="Arial" w:cs="Arial"/>
          <w:lang w:val="nb-NO"/>
        </w:rPr>
        <w:t xml:space="preserve">Ved diskontering av </w:t>
      </w:r>
      <w:proofErr w:type="spellStart"/>
      <w:r w:rsidRPr="00CB4EBE">
        <w:rPr>
          <w:rFonts w:ascii="Arial" w:hAnsi="Arial" w:cs="Arial"/>
          <w:lang w:val="nb-NO"/>
        </w:rPr>
        <w:t>fremskyndingskostnader</w:t>
      </w:r>
      <w:proofErr w:type="spellEnd"/>
      <w:r w:rsidRPr="00CB4EBE">
        <w:rPr>
          <w:rFonts w:ascii="Arial" w:hAnsi="Arial" w:cs="Arial"/>
          <w:lang w:val="nb-NO"/>
        </w:rPr>
        <w:t xml:space="preserve"> skal det benyttes rente tilsvarende den rentesats som </w:t>
      </w:r>
      <w:r>
        <w:rPr>
          <w:rFonts w:ascii="Arial" w:hAnsi="Arial" w:cs="Arial"/>
          <w:lang w:val="nb-NO"/>
        </w:rPr>
        <w:t>til en</w:t>
      </w:r>
      <w:r w:rsidRPr="00CB4EBE">
        <w:rPr>
          <w:rFonts w:ascii="Arial" w:hAnsi="Arial" w:cs="Arial"/>
          <w:lang w:val="nb-NO"/>
        </w:rPr>
        <w:t xml:space="preserve">hver tid er satt av NVE. </w:t>
      </w:r>
    </w:p>
    <w:p w14:paraId="21E05DE7" w14:textId="77777777" w:rsidR="00CB4EBE" w:rsidRPr="00CB4EBE" w:rsidRDefault="00CB4EBE" w:rsidP="00CB4EBE">
      <w:pPr>
        <w:spacing w:line="276" w:lineRule="auto"/>
        <w:ind w:left="2124" w:hanging="2124"/>
        <w:rPr>
          <w:rFonts w:ascii="Arial" w:hAnsi="Arial" w:cs="Arial"/>
          <w:i/>
          <w:lang w:val="nb-NO"/>
        </w:rPr>
      </w:pPr>
      <w:r w:rsidRPr="00CB4EBE">
        <w:rPr>
          <w:rFonts w:ascii="Arial" w:hAnsi="Arial" w:cs="Arial"/>
          <w:i/>
          <w:lang w:val="nb-NO"/>
        </w:rPr>
        <w:lastRenderedPageBreak/>
        <w:t>Kundespesifikke anleggsdeler:</w:t>
      </w:r>
    </w:p>
    <w:p w14:paraId="224404F1" w14:textId="4D24E12A" w:rsidR="00CB4EBE" w:rsidRPr="00CB4EBE" w:rsidRDefault="00CB4EBE" w:rsidP="00015BB0">
      <w:pPr>
        <w:spacing w:line="276" w:lineRule="auto"/>
        <w:ind w:left="2124"/>
        <w:rPr>
          <w:rFonts w:ascii="Arial" w:hAnsi="Arial" w:cs="Arial"/>
          <w:lang w:val="nb-NO"/>
        </w:rPr>
      </w:pPr>
      <w:r w:rsidRPr="00CB4EBE">
        <w:rPr>
          <w:rFonts w:ascii="Arial" w:hAnsi="Arial" w:cs="Arial"/>
          <w:lang w:val="nb-NO"/>
        </w:rPr>
        <w:t>Anleggsdeler hvor en kunde/ kundegruppe er eneste bruker og hvor det ikke er sannsynlig at det kan tilknyttes flere kunder. Med kundegruppe menes her et endelig definert antall kunder.</w:t>
      </w:r>
    </w:p>
    <w:p w14:paraId="3462F939" w14:textId="075512C4" w:rsidR="00CB4EBE" w:rsidRPr="00CB4EBE" w:rsidRDefault="00CB4EBE" w:rsidP="00CB4EBE">
      <w:pPr>
        <w:spacing w:line="276" w:lineRule="auto"/>
        <w:ind w:left="2124" w:hanging="2124"/>
        <w:rPr>
          <w:rFonts w:ascii="Arial" w:hAnsi="Arial" w:cs="Arial"/>
          <w:lang w:val="nb-NO"/>
        </w:rPr>
      </w:pPr>
      <w:r w:rsidRPr="00CB4EBE">
        <w:rPr>
          <w:rFonts w:ascii="Arial" w:hAnsi="Arial" w:cs="Arial"/>
          <w:i/>
          <w:lang w:val="nb-NO"/>
        </w:rPr>
        <w:t xml:space="preserve">Radielle fellesanlegg: </w:t>
      </w:r>
      <w:r w:rsidRPr="00CB4EBE">
        <w:rPr>
          <w:rFonts w:ascii="Arial" w:hAnsi="Arial" w:cs="Arial"/>
          <w:lang w:val="nb-NO"/>
        </w:rPr>
        <w:t>Nettanlegg som forsyner flere kunder, eller hvor det er sannsynlig at det vil bli tilknyttet flere kunder. Dette er eksempelvis nettstasjon inklusiv transformator og bryteranlegg, høyspenningsforbindelser, lavspenningsforbindelser og fordelingsskap.</w:t>
      </w:r>
      <w:bookmarkStart w:id="0" w:name="_PRAKTISERING_AV_FORSKRIFTEN"/>
      <w:bookmarkStart w:id="1" w:name="_Grunnlaget_for_våre"/>
      <w:bookmarkStart w:id="2" w:name="_Når_skal_det"/>
      <w:bookmarkEnd w:id="0"/>
      <w:bookmarkEnd w:id="1"/>
      <w:bookmarkEnd w:id="2"/>
    </w:p>
    <w:p w14:paraId="53FFD054" w14:textId="1ADEEBD7" w:rsidR="00CB4EBE" w:rsidRDefault="00CB4EBE" w:rsidP="00CB4EBE">
      <w:pPr>
        <w:spacing w:line="276" w:lineRule="auto"/>
        <w:rPr>
          <w:rFonts w:ascii="Arial" w:hAnsi="Arial" w:cs="Arial"/>
          <w:b/>
          <w:lang w:val="nb-NO"/>
        </w:rPr>
      </w:pPr>
    </w:p>
    <w:p w14:paraId="750A59F0" w14:textId="29294D4A" w:rsidR="00015BB0" w:rsidRDefault="00015BB0" w:rsidP="00CB4EBE">
      <w:pPr>
        <w:spacing w:line="276" w:lineRule="auto"/>
        <w:rPr>
          <w:rFonts w:ascii="Arial" w:hAnsi="Arial" w:cs="Arial"/>
          <w:b/>
          <w:lang w:val="nb-NO"/>
        </w:rPr>
      </w:pPr>
    </w:p>
    <w:p w14:paraId="3086E886" w14:textId="429331F3" w:rsidR="00015BB0" w:rsidRDefault="00015BB0" w:rsidP="00CB4EBE">
      <w:pPr>
        <w:spacing w:line="276" w:lineRule="auto"/>
        <w:rPr>
          <w:rFonts w:ascii="Arial" w:hAnsi="Arial" w:cs="Arial"/>
          <w:b/>
          <w:lang w:val="nb-NO"/>
        </w:rPr>
      </w:pPr>
    </w:p>
    <w:p w14:paraId="23F005E1" w14:textId="77777777" w:rsidR="00015BB0" w:rsidRPr="00CB4EBE" w:rsidRDefault="00015BB0" w:rsidP="00CB4EBE">
      <w:pPr>
        <w:spacing w:line="276" w:lineRule="auto"/>
        <w:rPr>
          <w:rFonts w:ascii="Arial" w:hAnsi="Arial" w:cs="Arial"/>
          <w:b/>
          <w:lang w:val="nb-NO"/>
        </w:rPr>
      </w:pPr>
    </w:p>
    <w:p w14:paraId="17E81171" w14:textId="77777777" w:rsidR="00CB4EBE" w:rsidRPr="00015BB0" w:rsidRDefault="00CB4EBE" w:rsidP="00CB4EBE">
      <w:pPr>
        <w:pStyle w:val="Overskrift1"/>
        <w:keepNext w:val="0"/>
        <w:keepLines w:val="0"/>
        <w:numPr>
          <w:ilvl w:val="0"/>
          <w:numId w:val="1"/>
        </w:numPr>
        <w:spacing w:before="0" w:line="360" w:lineRule="auto"/>
        <w:rPr>
          <w:rFonts w:ascii="Arial" w:hAnsi="Arial"/>
          <w:b/>
          <w:bCs/>
          <w:color w:val="auto"/>
          <w:sz w:val="24"/>
          <w:lang w:val="nb-NO"/>
        </w:rPr>
      </w:pPr>
      <w:r w:rsidRPr="00015BB0">
        <w:rPr>
          <w:rFonts w:ascii="Arial" w:hAnsi="Arial"/>
          <w:b/>
          <w:color w:val="auto"/>
          <w:sz w:val="24"/>
          <w:lang w:val="nb-NO"/>
        </w:rPr>
        <w:t xml:space="preserve">Kriterier for bruk av anleggsbidrag </w:t>
      </w:r>
    </w:p>
    <w:p w14:paraId="3CF1D73F" w14:textId="4B9B6C50" w:rsidR="00CB4EBE" w:rsidRPr="00CB4EBE" w:rsidRDefault="00CB4EBE" w:rsidP="00CB4EBE">
      <w:pPr>
        <w:spacing w:after="200" w:line="276" w:lineRule="auto"/>
        <w:contextualSpacing/>
        <w:rPr>
          <w:rFonts w:ascii="Arial" w:hAnsi="Arial" w:cs="Arial"/>
          <w:lang w:val="nb-NO"/>
        </w:rPr>
      </w:pPr>
      <w:r w:rsidRPr="00CB4EBE">
        <w:rPr>
          <w:rFonts w:ascii="Arial" w:hAnsi="Arial" w:cs="Arial"/>
          <w:lang w:val="nb-NO"/>
        </w:rPr>
        <w:t>Anleggsbidrag skal kreves i alle saker der det må foret</w:t>
      </w:r>
      <w:r w:rsidR="00015BB0">
        <w:rPr>
          <w:rFonts w:ascii="Arial" w:hAnsi="Arial" w:cs="Arial"/>
          <w:lang w:val="nb-NO"/>
        </w:rPr>
        <w:t xml:space="preserve">as </w:t>
      </w:r>
      <w:proofErr w:type="gramStart"/>
      <w:r w:rsidR="00015BB0">
        <w:rPr>
          <w:rFonts w:ascii="Arial" w:hAnsi="Arial" w:cs="Arial"/>
          <w:lang w:val="nb-NO"/>
        </w:rPr>
        <w:t xml:space="preserve">investeringer </w:t>
      </w:r>
      <w:r w:rsidRPr="00CB4EBE">
        <w:rPr>
          <w:rFonts w:ascii="Arial" w:hAnsi="Arial" w:cs="Arial"/>
          <w:lang w:val="nb-NO"/>
        </w:rPr>
        <w:t xml:space="preserve"> i</w:t>
      </w:r>
      <w:proofErr w:type="gramEnd"/>
      <w:r w:rsidRPr="00CB4EBE">
        <w:rPr>
          <w:rFonts w:ascii="Arial" w:hAnsi="Arial" w:cs="Arial"/>
          <w:lang w:val="nb-NO"/>
        </w:rPr>
        <w:t xml:space="preserve"> nettet som følge av:</w:t>
      </w:r>
    </w:p>
    <w:p w14:paraId="24DB5265" w14:textId="77777777" w:rsidR="00CB4EBE" w:rsidRPr="00F35CC1" w:rsidRDefault="00CB4EBE" w:rsidP="00CB4EBE">
      <w:pPr>
        <w:pStyle w:val="Listeavsnitt"/>
        <w:numPr>
          <w:ilvl w:val="0"/>
          <w:numId w:val="3"/>
        </w:numPr>
        <w:spacing w:after="200" w:line="276" w:lineRule="auto"/>
        <w:contextualSpacing/>
        <w:rPr>
          <w:rFonts w:ascii="Arial" w:hAnsi="Arial" w:cs="Arial"/>
          <w:sz w:val="22"/>
          <w:szCs w:val="22"/>
        </w:rPr>
      </w:pPr>
      <w:r w:rsidRPr="00F35CC1">
        <w:rPr>
          <w:rFonts w:ascii="Arial" w:hAnsi="Arial" w:cs="Arial"/>
          <w:sz w:val="22"/>
          <w:szCs w:val="22"/>
        </w:rPr>
        <w:t>Tilknytning av nye kunder</w:t>
      </w:r>
    </w:p>
    <w:p w14:paraId="0CF4C39D" w14:textId="77777777" w:rsidR="00CB4EBE" w:rsidRPr="00F35CC1" w:rsidRDefault="00CB4EBE" w:rsidP="00CB4EBE">
      <w:pPr>
        <w:pStyle w:val="Listeavsnitt"/>
        <w:numPr>
          <w:ilvl w:val="0"/>
          <w:numId w:val="3"/>
        </w:numPr>
        <w:spacing w:after="200" w:line="276" w:lineRule="auto"/>
        <w:contextualSpacing/>
        <w:rPr>
          <w:rFonts w:ascii="Arial" w:hAnsi="Arial" w:cs="Arial"/>
          <w:sz w:val="22"/>
          <w:szCs w:val="22"/>
        </w:rPr>
      </w:pPr>
      <w:r w:rsidRPr="00F35CC1">
        <w:rPr>
          <w:rFonts w:ascii="Arial" w:hAnsi="Arial" w:cs="Arial"/>
          <w:sz w:val="22"/>
          <w:szCs w:val="22"/>
        </w:rPr>
        <w:t xml:space="preserve">Forsterkninger av nettet til eksisterende kunder når kunden selv etterspør økt kapasitet </w:t>
      </w:r>
    </w:p>
    <w:p w14:paraId="3354B3EC" w14:textId="21DA4776" w:rsidR="00CB4EBE" w:rsidRPr="00CB4EBE" w:rsidRDefault="00CB4EBE" w:rsidP="00CB4EBE">
      <w:pPr>
        <w:spacing w:line="276" w:lineRule="auto"/>
        <w:rPr>
          <w:rFonts w:ascii="Arial" w:hAnsi="Arial" w:cs="Arial"/>
          <w:lang w:val="nb-NO"/>
        </w:rPr>
      </w:pPr>
      <w:r w:rsidRPr="00CB4EBE">
        <w:rPr>
          <w:rFonts w:ascii="Arial" w:hAnsi="Arial" w:cs="Arial"/>
          <w:lang w:val="nb-NO"/>
        </w:rPr>
        <w:t>Dekning av kostnader for tiltak som ikke inngår i kriteriene over, eksempelvis flytting av anlegg eller etablering av provisoriske anlegg, defineres ikke som anleggsbidrag. Slike kostnader dekkes i sin helhet av den som bestiller slike tiltak.</w:t>
      </w:r>
    </w:p>
    <w:p w14:paraId="53872459"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Det er heller ikke anledning til å kreve anleggsbidrag ved fornying av nettet for å opprettholde energileveransen, eller ved tiltak som iverksettes for å gi kundene en tilfredsstillende leveringskvalitet.</w:t>
      </w:r>
    </w:p>
    <w:p w14:paraId="0E9F6F90" w14:textId="77777777" w:rsidR="00CB4EBE" w:rsidRPr="00CB4EBE" w:rsidRDefault="00CB4EBE" w:rsidP="00CB4EBE">
      <w:pPr>
        <w:spacing w:line="276" w:lineRule="auto"/>
        <w:rPr>
          <w:rFonts w:ascii="Arial" w:hAnsi="Arial" w:cs="Arial"/>
          <w:sz w:val="20"/>
          <w:lang w:val="nb-NO"/>
        </w:rPr>
      </w:pPr>
    </w:p>
    <w:p w14:paraId="1587A582" w14:textId="77777777" w:rsidR="00CB4EBE" w:rsidRPr="00CB4EBE" w:rsidRDefault="00CB4EBE" w:rsidP="00CB4EBE">
      <w:pPr>
        <w:pStyle w:val="Overskrift1"/>
        <w:keepLines w:val="0"/>
        <w:numPr>
          <w:ilvl w:val="0"/>
          <w:numId w:val="1"/>
        </w:numPr>
        <w:spacing w:before="0" w:line="360" w:lineRule="auto"/>
        <w:ind w:left="357" w:hanging="357"/>
        <w:rPr>
          <w:rFonts w:ascii="Arial" w:hAnsi="Arial"/>
          <w:b/>
          <w:bCs/>
          <w:color w:val="auto"/>
          <w:sz w:val="24"/>
        </w:rPr>
      </w:pPr>
      <w:proofErr w:type="spellStart"/>
      <w:r w:rsidRPr="00CB4EBE">
        <w:rPr>
          <w:rFonts w:ascii="Arial" w:hAnsi="Arial"/>
          <w:b/>
          <w:color w:val="auto"/>
          <w:sz w:val="24"/>
        </w:rPr>
        <w:t>Prinsipp</w:t>
      </w:r>
      <w:proofErr w:type="spellEnd"/>
      <w:r w:rsidRPr="00CB4EBE">
        <w:rPr>
          <w:rFonts w:ascii="Arial" w:hAnsi="Arial"/>
          <w:b/>
          <w:color w:val="auto"/>
          <w:sz w:val="24"/>
        </w:rPr>
        <w:t xml:space="preserve"> for </w:t>
      </w:r>
      <w:proofErr w:type="spellStart"/>
      <w:r w:rsidRPr="00CB4EBE">
        <w:rPr>
          <w:rFonts w:ascii="Arial" w:hAnsi="Arial"/>
          <w:b/>
          <w:color w:val="auto"/>
          <w:sz w:val="24"/>
        </w:rPr>
        <w:t>beregning</w:t>
      </w:r>
      <w:proofErr w:type="spellEnd"/>
      <w:r w:rsidRPr="00CB4EBE">
        <w:rPr>
          <w:rFonts w:ascii="Arial" w:hAnsi="Arial"/>
          <w:b/>
          <w:color w:val="auto"/>
          <w:sz w:val="24"/>
        </w:rPr>
        <w:t xml:space="preserve"> </w:t>
      </w:r>
      <w:proofErr w:type="spellStart"/>
      <w:r w:rsidRPr="00CB4EBE">
        <w:rPr>
          <w:rFonts w:ascii="Arial" w:hAnsi="Arial"/>
          <w:b/>
          <w:color w:val="auto"/>
          <w:sz w:val="24"/>
        </w:rPr>
        <w:t>av</w:t>
      </w:r>
      <w:proofErr w:type="spellEnd"/>
      <w:r w:rsidRPr="00CB4EBE">
        <w:rPr>
          <w:rFonts w:ascii="Arial" w:hAnsi="Arial"/>
          <w:b/>
          <w:color w:val="auto"/>
          <w:sz w:val="24"/>
        </w:rPr>
        <w:t xml:space="preserve"> </w:t>
      </w:r>
      <w:proofErr w:type="spellStart"/>
      <w:r w:rsidRPr="00CB4EBE">
        <w:rPr>
          <w:rFonts w:ascii="Arial" w:hAnsi="Arial"/>
          <w:b/>
          <w:color w:val="auto"/>
          <w:sz w:val="24"/>
        </w:rPr>
        <w:t>anleggsbidrag</w:t>
      </w:r>
      <w:proofErr w:type="spellEnd"/>
    </w:p>
    <w:p w14:paraId="0FE52D91" w14:textId="77777777" w:rsidR="00CB4EBE" w:rsidRPr="00CB4EBE" w:rsidRDefault="00CB4EBE" w:rsidP="00CB4EBE">
      <w:pPr>
        <w:pStyle w:val="Overskrift6"/>
        <w:spacing w:line="276" w:lineRule="auto"/>
        <w:rPr>
          <w:rFonts w:ascii="Arial" w:hAnsi="Arial" w:cs="Arial"/>
          <w:color w:val="auto"/>
          <w:lang w:val="nb-NO"/>
        </w:rPr>
      </w:pPr>
      <w:r w:rsidRPr="00CB4EBE">
        <w:rPr>
          <w:rFonts w:ascii="Arial" w:hAnsi="Arial" w:cs="Arial"/>
          <w:bCs/>
          <w:color w:val="auto"/>
          <w:lang w:val="nb-NO"/>
        </w:rPr>
        <w:t xml:space="preserve">Anleggsbidraget skal inneholde alle </w:t>
      </w:r>
      <w:r w:rsidRPr="00CB4EBE">
        <w:rPr>
          <w:rFonts w:ascii="Arial" w:hAnsi="Arial" w:cs="Arial"/>
          <w:color w:val="auto"/>
          <w:lang w:val="nb-NO"/>
        </w:rPr>
        <w:t>kundespesifikke kostnader og en andel av kostnadene for radielle fellesanlegg.</w:t>
      </w:r>
    </w:p>
    <w:p w14:paraId="6611D623" w14:textId="77777777" w:rsidR="00CB4EBE" w:rsidRPr="00CB4EBE" w:rsidRDefault="00CB4EBE" w:rsidP="00CB4EBE">
      <w:pPr>
        <w:numPr>
          <w:ilvl w:val="0"/>
          <w:numId w:val="5"/>
        </w:numPr>
        <w:spacing w:after="0" w:line="276" w:lineRule="auto"/>
        <w:rPr>
          <w:rFonts w:ascii="Arial" w:hAnsi="Arial" w:cs="Arial"/>
          <w:lang w:val="nb-NO"/>
        </w:rPr>
      </w:pPr>
      <w:r w:rsidRPr="00CB4EBE">
        <w:rPr>
          <w:rFonts w:ascii="Arial" w:hAnsi="Arial" w:cs="Arial"/>
          <w:lang w:val="nb-NO"/>
        </w:rPr>
        <w:t>Kostnader ved kundespesifikke anlegg skal i sin helhet dekkes av kunden. Minste standard løsning i forhold til kundens effektbehov kan legges til grunn, selv om kapasiteten/kapasitetsøkningen er større enn kundens behov.</w:t>
      </w:r>
    </w:p>
    <w:p w14:paraId="5550DAF9" w14:textId="77777777" w:rsidR="00CB4EBE" w:rsidRPr="00CB4EBE" w:rsidRDefault="00CB4EBE" w:rsidP="00CB4EBE">
      <w:pPr>
        <w:numPr>
          <w:ilvl w:val="0"/>
          <w:numId w:val="5"/>
        </w:numPr>
        <w:spacing w:after="0" w:line="276" w:lineRule="auto"/>
        <w:rPr>
          <w:rFonts w:ascii="Arial" w:hAnsi="Arial" w:cs="Arial"/>
          <w:color w:val="000000"/>
          <w:lang w:val="nb-NO"/>
        </w:rPr>
      </w:pPr>
      <w:r w:rsidRPr="00CB4EBE">
        <w:rPr>
          <w:rFonts w:ascii="Arial" w:hAnsi="Arial" w:cs="Arial"/>
          <w:lang w:val="nb-NO"/>
        </w:rPr>
        <w:t>Kostnader knyttet til radielle fellesanlegg skal fordeles slik at en forholdsmessig andel inngår i anleggsbidraget.</w:t>
      </w:r>
      <w:r w:rsidRPr="00CB4EBE">
        <w:rPr>
          <w:rFonts w:ascii="Arial" w:hAnsi="Arial" w:cs="Arial"/>
          <w:color w:val="000000"/>
          <w:lang w:val="nb-NO"/>
        </w:rPr>
        <w:t xml:space="preserve"> Kostnadene skal fordeles mellom kundene ut fra forholdet mellom total kapasitet på anleggsdelene og den andel av kapasiteten hver enkelt kunde beslaglegger.</w:t>
      </w:r>
    </w:p>
    <w:p w14:paraId="19ED6FA1" w14:textId="77777777" w:rsidR="00CB4EBE" w:rsidRPr="00CB4EBE" w:rsidRDefault="00CB4EBE" w:rsidP="00CB4EBE">
      <w:pPr>
        <w:spacing w:line="276" w:lineRule="auto"/>
        <w:rPr>
          <w:rFonts w:ascii="Arial" w:hAnsi="Arial" w:cs="Arial"/>
          <w:lang w:val="nb-NO"/>
        </w:rPr>
      </w:pPr>
    </w:p>
    <w:p w14:paraId="44E03FEA"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Beregningen av anleggsbidrag gjøres i et eget regneark.</w:t>
      </w:r>
    </w:p>
    <w:p w14:paraId="6A00D856" w14:textId="77777777" w:rsidR="00CB4EBE" w:rsidRPr="00CB4EBE" w:rsidRDefault="00CB4EBE" w:rsidP="00CB4EBE">
      <w:pPr>
        <w:spacing w:line="276" w:lineRule="auto"/>
        <w:rPr>
          <w:rFonts w:ascii="Arial" w:hAnsi="Arial" w:cs="Arial"/>
          <w:lang w:val="nb-NO"/>
        </w:rPr>
      </w:pPr>
    </w:p>
    <w:p w14:paraId="3D783D66" w14:textId="77777777" w:rsidR="00CB4EBE" w:rsidRPr="008863C0" w:rsidRDefault="00CB4EBE" w:rsidP="00CB4EBE">
      <w:pPr>
        <w:spacing w:line="276" w:lineRule="auto"/>
        <w:rPr>
          <w:rFonts w:ascii="Arial" w:hAnsi="Arial" w:cs="Arial"/>
          <w:lang w:val="nb-NO"/>
        </w:rPr>
      </w:pPr>
      <w:r w:rsidRPr="008863C0">
        <w:rPr>
          <w:rFonts w:ascii="Arial" w:hAnsi="Arial" w:cs="Arial"/>
          <w:lang w:val="nb-NO"/>
        </w:rPr>
        <w:lastRenderedPageBreak/>
        <w:t xml:space="preserve">Kunden skal være informert om og ha akseptert et estimat for anleggsbidraget før utbygging starter. Dersom det skjer endringer underveis i prosjektet som vil gi avvik på mer enn 30% mellom estimert og faktisk </w:t>
      </w:r>
      <w:proofErr w:type="spellStart"/>
      <w:r w:rsidRPr="008863C0">
        <w:rPr>
          <w:rFonts w:ascii="Arial" w:hAnsi="Arial" w:cs="Arial"/>
          <w:lang w:val="nb-NO"/>
        </w:rPr>
        <w:t>etterberegnet</w:t>
      </w:r>
      <w:proofErr w:type="spellEnd"/>
      <w:r w:rsidRPr="008863C0">
        <w:rPr>
          <w:rFonts w:ascii="Arial" w:hAnsi="Arial" w:cs="Arial"/>
          <w:lang w:val="nb-NO"/>
        </w:rPr>
        <w:t xml:space="preserve"> anleggsbidrag, skal kunden informeres og akseptere dette før arbeidet ferdigstilles.</w:t>
      </w:r>
    </w:p>
    <w:p w14:paraId="48D849F2" w14:textId="77777777" w:rsidR="00CB4EBE" w:rsidRPr="008863C0" w:rsidRDefault="00CB4EBE" w:rsidP="00CB4EBE">
      <w:pPr>
        <w:spacing w:line="276" w:lineRule="auto"/>
        <w:rPr>
          <w:rFonts w:ascii="Arial" w:hAnsi="Arial" w:cs="Arial"/>
          <w:lang w:val="nb-NO"/>
        </w:rPr>
      </w:pPr>
    </w:p>
    <w:p w14:paraId="2C99A53A" w14:textId="77777777" w:rsidR="00CB4EBE" w:rsidRPr="008863C0" w:rsidRDefault="00CB4EBE" w:rsidP="00CB4EBE">
      <w:pPr>
        <w:spacing w:line="276" w:lineRule="auto"/>
        <w:rPr>
          <w:rFonts w:ascii="Arial" w:hAnsi="Arial" w:cs="Arial"/>
          <w:lang w:val="nb-NO"/>
        </w:rPr>
      </w:pPr>
      <w:r w:rsidRPr="008863C0">
        <w:rPr>
          <w:rFonts w:ascii="Arial" w:hAnsi="Arial" w:cs="Arial"/>
          <w:lang w:val="nb-NO"/>
        </w:rPr>
        <w:t>Ved innkreving av anleggsbidraget skal faktiske medgåtte kostnader legges til grunn.</w:t>
      </w:r>
    </w:p>
    <w:p w14:paraId="1D647385" w14:textId="77777777" w:rsidR="00CB4EBE" w:rsidRPr="008863C0" w:rsidRDefault="00CB4EBE" w:rsidP="00CB4EBE">
      <w:pPr>
        <w:spacing w:line="276" w:lineRule="auto"/>
        <w:rPr>
          <w:rFonts w:ascii="Arial" w:hAnsi="Arial" w:cs="Arial"/>
          <w:lang w:val="nb-NO"/>
        </w:rPr>
      </w:pPr>
    </w:p>
    <w:p w14:paraId="5731F331" w14:textId="77777777" w:rsidR="00015BB0" w:rsidRDefault="00015BB0" w:rsidP="00CB4EBE">
      <w:pPr>
        <w:pStyle w:val="Overskrift6"/>
        <w:spacing w:line="276" w:lineRule="auto"/>
        <w:rPr>
          <w:rFonts w:ascii="Arial" w:hAnsi="Arial" w:cs="Arial"/>
          <w:bCs/>
          <w:i/>
          <w:color w:val="auto"/>
          <w:lang w:val="nb-NO"/>
        </w:rPr>
      </w:pPr>
    </w:p>
    <w:p w14:paraId="14461E6B" w14:textId="77777777" w:rsidR="00015BB0" w:rsidRDefault="00015BB0" w:rsidP="00CB4EBE">
      <w:pPr>
        <w:pStyle w:val="Overskrift6"/>
        <w:spacing w:line="276" w:lineRule="auto"/>
        <w:rPr>
          <w:rFonts w:ascii="Arial" w:hAnsi="Arial" w:cs="Arial"/>
          <w:bCs/>
          <w:i/>
          <w:color w:val="auto"/>
          <w:lang w:val="nb-NO"/>
        </w:rPr>
      </w:pPr>
    </w:p>
    <w:p w14:paraId="31B079CD" w14:textId="324B77F7" w:rsidR="00CB4EBE" w:rsidRPr="008863C0" w:rsidRDefault="00CB4EBE" w:rsidP="00CB4EBE">
      <w:pPr>
        <w:pStyle w:val="Overskrift6"/>
        <w:spacing w:line="276" w:lineRule="auto"/>
        <w:rPr>
          <w:rFonts w:ascii="Arial" w:hAnsi="Arial" w:cs="Arial"/>
          <w:bCs/>
          <w:i/>
          <w:color w:val="auto"/>
          <w:lang w:val="nb-NO"/>
        </w:rPr>
      </w:pPr>
      <w:r w:rsidRPr="008863C0">
        <w:rPr>
          <w:rFonts w:ascii="Arial" w:hAnsi="Arial" w:cs="Arial"/>
          <w:bCs/>
          <w:i/>
          <w:color w:val="auto"/>
          <w:lang w:val="nb-NO"/>
        </w:rPr>
        <w:t>Fastsettelse av kostnadsgrunnlag</w:t>
      </w:r>
    </w:p>
    <w:p w14:paraId="5A3D880F" w14:textId="42706B89" w:rsidR="00CB4EBE" w:rsidRPr="008863C0" w:rsidRDefault="00CB4EBE" w:rsidP="00CB4EBE">
      <w:pPr>
        <w:spacing w:line="276" w:lineRule="auto"/>
        <w:rPr>
          <w:rFonts w:ascii="Arial" w:hAnsi="Arial" w:cs="Arial"/>
          <w:lang w:val="nb-NO"/>
        </w:rPr>
      </w:pPr>
      <w:r w:rsidRPr="008863C0">
        <w:rPr>
          <w:rFonts w:ascii="Arial" w:hAnsi="Arial" w:cs="Arial"/>
          <w:lang w:val="nb-NO"/>
        </w:rPr>
        <w:t>Kostnadsgrunnlag</w:t>
      </w:r>
      <w:r w:rsidR="00015BB0">
        <w:rPr>
          <w:rFonts w:ascii="Arial" w:hAnsi="Arial" w:cs="Arial"/>
          <w:lang w:val="nb-NO"/>
        </w:rPr>
        <w:t>et beregnes ut fra MIP Industrinett AS</w:t>
      </w:r>
      <w:r w:rsidRPr="008863C0">
        <w:rPr>
          <w:rFonts w:ascii="Arial" w:hAnsi="Arial" w:cs="Arial"/>
          <w:lang w:val="nb-NO"/>
        </w:rPr>
        <w:t xml:space="preserve"> sin standard for bygging av nett. Alt utstyr fram til grense</w:t>
      </w:r>
      <w:r w:rsidR="00015BB0">
        <w:rPr>
          <w:rFonts w:ascii="Arial" w:hAnsi="Arial" w:cs="Arial"/>
          <w:lang w:val="nb-NO"/>
        </w:rPr>
        <w:t>snitt mot kunde er MIP Industrinett AS</w:t>
      </w:r>
      <w:r w:rsidRPr="008863C0">
        <w:rPr>
          <w:rFonts w:ascii="Arial" w:hAnsi="Arial" w:cs="Arial"/>
          <w:lang w:val="nb-NO"/>
        </w:rPr>
        <w:t xml:space="preserve"> sin eiendom. D</w:t>
      </w:r>
      <w:r w:rsidR="00015BB0">
        <w:rPr>
          <w:rFonts w:ascii="Arial" w:hAnsi="Arial" w:cs="Arial"/>
          <w:lang w:val="nb-NO"/>
        </w:rPr>
        <w:t>et er i sin helhet MIP Industrinett AS</w:t>
      </w:r>
      <w:r w:rsidRPr="008863C0">
        <w:rPr>
          <w:rFonts w:ascii="Arial" w:hAnsi="Arial" w:cs="Arial"/>
          <w:lang w:val="nb-NO"/>
        </w:rPr>
        <w:t xml:space="preserve"> som velger teknisk løsning, basert på de normer og anbefalinger som er gjeldende for nettanlegg.</w:t>
      </w:r>
    </w:p>
    <w:p w14:paraId="05999872" w14:textId="77777777" w:rsidR="00CB4EBE" w:rsidRPr="00CB4EBE" w:rsidRDefault="00CB4EBE" w:rsidP="00CB4EBE">
      <w:pPr>
        <w:spacing w:line="276" w:lineRule="auto"/>
        <w:rPr>
          <w:rFonts w:ascii="Arial" w:hAnsi="Arial" w:cs="Arial"/>
          <w:lang w:val="nb-NO"/>
        </w:rPr>
      </w:pPr>
    </w:p>
    <w:p w14:paraId="7079FD97" w14:textId="6D7F4A09" w:rsidR="00CB4EBE" w:rsidRPr="00CB4EBE" w:rsidRDefault="00CB4EBE" w:rsidP="00CB4EBE">
      <w:pPr>
        <w:spacing w:line="276" w:lineRule="auto"/>
        <w:rPr>
          <w:rFonts w:ascii="Arial" w:hAnsi="Arial" w:cs="Arial"/>
          <w:lang w:val="nb-NO"/>
        </w:rPr>
      </w:pPr>
      <w:r w:rsidRPr="00CB4EBE">
        <w:rPr>
          <w:rFonts w:ascii="Arial" w:hAnsi="Arial" w:cs="Arial"/>
          <w:lang w:val="nb-NO"/>
        </w:rPr>
        <w:t xml:space="preserve">Kostnadsgrunnlaget omfatter i utgangspunktet alle prosjektkostnader som normalt </w:t>
      </w:r>
      <w:r w:rsidR="00015BB0">
        <w:rPr>
          <w:rFonts w:ascii="Arial" w:hAnsi="Arial" w:cs="Arial"/>
          <w:lang w:val="nb-NO"/>
        </w:rPr>
        <w:t>vil bli aktivert i MIP Industrinett AS</w:t>
      </w:r>
      <w:r w:rsidRPr="00CB4EBE">
        <w:rPr>
          <w:rFonts w:ascii="Arial" w:hAnsi="Arial" w:cs="Arial"/>
          <w:lang w:val="nb-NO"/>
        </w:rPr>
        <w:t xml:space="preserve"> sin balanse. Dette omfatter bl.a. kostnader med innkjøp av eksterne tjenester, materialkostnader, timekostnader og andre interne kostnader som blir ført på prosjektet. Materialkostnadene skal baseres på nypris for alle nettkomponenter.</w:t>
      </w:r>
    </w:p>
    <w:p w14:paraId="13028232" w14:textId="77777777" w:rsidR="00CB4EBE" w:rsidRPr="00CB4EBE" w:rsidRDefault="00CB4EBE" w:rsidP="00CB4EBE">
      <w:pPr>
        <w:spacing w:line="276" w:lineRule="auto"/>
        <w:rPr>
          <w:rFonts w:ascii="Arial" w:hAnsi="Arial" w:cs="Arial"/>
          <w:lang w:val="nb-NO"/>
        </w:rPr>
      </w:pPr>
    </w:p>
    <w:p w14:paraId="624960D9"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Bruk av reserveaggregat (for å unngå avbrudd hos andre nettkunder) eller KILE-kostnader inngår ikke i kostnadsgrunnlaget.</w:t>
      </w:r>
    </w:p>
    <w:p w14:paraId="341556E0" w14:textId="77777777" w:rsidR="00CB4EBE" w:rsidRPr="00CB4EBE" w:rsidRDefault="00CB4EBE" w:rsidP="00CB4EBE">
      <w:pPr>
        <w:spacing w:line="276" w:lineRule="auto"/>
        <w:rPr>
          <w:rFonts w:ascii="Arial" w:hAnsi="Arial" w:cs="Arial"/>
          <w:lang w:val="nb-NO"/>
        </w:rPr>
      </w:pPr>
    </w:p>
    <w:p w14:paraId="31B29463"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Timekostnader består både av timer som medgår til prosjektering og utførelse, samt timer som føres på prosjektet i forbindelse med innmåling og lignende.</w:t>
      </w:r>
    </w:p>
    <w:p w14:paraId="2AF3589B" w14:textId="77777777" w:rsidR="00CB4EBE" w:rsidRPr="00CB4EBE" w:rsidRDefault="00CB4EBE" w:rsidP="00CB4EBE">
      <w:pPr>
        <w:spacing w:line="276" w:lineRule="auto"/>
        <w:rPr>
          <w:rFonts w:ascii="Arial" w:hAnsi="Arial" w:cs="Arial"/>
          <w:lang w:val="nb-NO"/>
        </w:rPr>
      </w:pPr>
    </w:p>
    <w:p w14:paraId="549B0674" w14:textId="03A4A24F" w:rsidR="00CB4EBE" w:rsidRPr="00CB4EBE" w:rsidRDefault="00CB4EBE" w:rsidP="00CB4EBE">
      <w:pPr>
        <w:spacing w:line="276" w:lineRule="auto"/>
        <w:rPr>
          <w:rFonts w:ascii="Arial" w:hAnsi="Arial" w:cs="Arial"/>
          <w:lang w:val="nb-NO"/>
        </w:rPr>
      </w:pPr>
      <w:r w:rsidRPr="00CB4EBE">
        <w:rPr>
          <w:rFonts w:ascii="Arial" w:hAnsi="Arial" w:cs="Arial"/>
          <w:lang w:val="nb-NO"/>
        </w:rPr>
        <w:t>Kostnadsgrunnlaget omfatter de</w:t>
      </w:r>
      <w:r w:rsidR="00015BB0">
        <w:rPr>
          <w:rFonts w:ascii="Arial" w:hAnsi="Arial" w:cs="Arial"/>
          <w:lang w:val="nb-NO"/>
        </w:rPr>
        <w:t xml:space="preserve"> anleggsdelene som MIP Industrinett AS</w:t>
      </w:r>
      <w:r w:rsidRPr="00CB4EBE">
        <w:rPr>
          <w:rFonts w:ascii="Arial" w:hAnsi="Arial" w:cs="Arial"/>
          <w:lang w:val="nb-NO"/>
        </w:rPr>
        <w:t xml:space="preserve"> normalt bygger frem til grensesnittet mot kunden, eks til byggets lavspenttavle eller kundens eget høyspentanlegg. </w:t>
      </w:r>
    </w:p>
    <w:p w14:paraId="5A53694E" w14:textId="77777777" w:rsidR="00CB4EBE" w:rsidRPr="00CB4EBE" w:rsidRDefault="00CB4EBE" w:rsidP="00CB4EBE">
      <w:pPr>
        <w:spacing w:line="276" w:lineRule="auto"/>
        <w:rPr>
          <w:rFonts w:ascii="Arial" w:hAnsi="Arial" w:cs="Arial"/>
          <w:lang w:val="nb-NO"/>
        </w:rPr>
      </w:pPr>
    </w:p>
    <w:p w14:paraId="4CFBB505" w14:textId="77143A39" w:rsidR="00CB4EBE" w:rsidRPr="00CB4EBE" w:rsidRDefault="00CB4EBE" w:rsidP="00CB4EBE">
      <w:pPr>
        <w:spacing w:line="276" w:lineRule="auto"/>
        <w:rPr>
          <w:rFonts w:ascii="Arial" w:hAnsi="Arial" w:cs="Arial"/>
          <w:lang w:val="nb-NO"/>
        </w:rPr>
      </w:pPr>
      <w:r w:rsidRPr="00CB4EBE">
        <w:rPr>
          <w:rFonts w:ascii="Arial" w:hAnsi="Arial" w:cs="Arial"/>
          <w:lang w:val="nb-NO"/>
        </w:rPr>
        <w:t>Graving av grøfter skal i utgangs</w:t>
      </w:r>
      <w:r w:rsidR="00015BB0">
        <w:rPr>
          <w:rFonts w:ascii="Arial" w:hAnsi="Arial" w:cs="Arial"/>
          <w:lang w:val="nb-NO"/>
        </w:rPr>
        <w:t>punktet utføres av MIP Industrinett AS</w:t>
      </w:r>
      <w:r w:rsidRPr="00CB4EBE">
        <w:rPr>
          <w:rFonts w:ascii="Arial" w:hAnsi="Arial" w:cs="Arial"/>
          <w:lang w:val="nb-NO"/>
        </w:rPr>
        <w:t xml:space="preserve">, og gravekostnadene inngår i kostnadsgrunnlaget på samme måte som andre anleggskostnader. </w:t>
      </w:r>
    </w:p>
    <w:p w14:paraId="6F5C58EE" w14:textId="77777777" w:rsidR="00CB4EBE" w:rsidRPr="00CB4EBE" w:rsidRDefault="00CB4EBE" w:rsidP="00CB4EBE">
      <w:pPr>
        <w:spacing w:line="276" w:lineRule="auto"/>
        <w:rPr>
          <w:rFonts w:ascii="Arial" w:hAnsi="Arial" w:cs="Arial"/>
          <w:lang w:val="nb-NO"/>
        </w:rPr>
      </w:pPr>
    </w:p>
    <w:p w14:paraId="44CC93AD" w14:textId="69437D6C" w:rsidR="00CB4EBE" w:rsidRPr="00CB4EBE" w:rsidRDefault="00CB4EBE" w:rsidP="00CB4EBE">
      <w:pPr>
        <w:spacing w:line="276" w:lineRule="auto"/>
        <w:rPr>
          <w:rFonts w:ascii="Arial" w:hAnsi="Arial" w:cs="Arial"/>
          <w:lang w:val="nb-NO"/>
        </w:rPr>
      </w:pPr>
      <w:r w:rsidRPr="00CB4EBE">
        <w:rPr>
          <w:rFonts w:ascii="Arial" w:hAnsi="Arial" w:cs="Arial"/>
          <w:lang w:val="nb-NO"/>
        </w:rPr>
        <w:t>I tilfeller der det er hensiktsmessig å legge til rette for framtidig utbygging av nettet ved å legge kabler til framtidige prosjekter i</w:t>
      </w:r>
      <w:r w:rsidR="00015BB0">
        <w:rPr>
          <w:rFonts w:ascii="Arial" w:hAnsi="Arial" w:cs="Arial"/>
          <w:lang w:val="nb-NO"/>
        </w:rPr>
        <w:t xml:space="preserve"> samme grøft, skal MIP Industrinett AS</w:t>
      </w:r>
      <w:r w:rsidRPr="00CB4EBE">
        <w:rPr>
          <w:rFonts w:ascii="Arial" w:hAnsi="Arial" w:cs="Arial"/>
          <w:lang w:val="nb-NO"/>
        </w:rPr>
        <w:t xml:space="preserve"> dekke merkostnadene med bredere og/eller dypere grøft. </w:t>
      </w:r>
    </w:p>
    <w:p w14:paraId="774A3F5E" w14:textId="77777777" w:rsidR="00CB4EBE" w:rsidRPr="00CB4EBE" w:rsidRDefault="00CB4EBE" w:rsidP="00CB4EBE">
      <w:pPr>
        <w:spacing w:line="276" w:lineRule="auto"/>
        <w:rPr>
          <w:rFonts w:ascii="Arial" w:hAnsi="Arial" w:cs="Arial"/>
          <w:lang w:val="nb-NO"/>
        </w:rPr>
      </w:pPr>
    </w:p>
    <w:p w14:paraId="766DEC16" w14:textId="147080E7" w:rsidR="00CB4EBE" w:rsidRPr="00CB4EBE" w:rsidRDefault="00015BB0" w:rsidP="00CB4EBE">
      <w:pPr>
        <w:spacing w:line="276" w:lineRule="auto"/>
        <w:rPr>
          <w:rFonts w:ascii="Arial" w:hAnsi="Arial" w:cs="Arial"/>
          <w:lang w:val="nb-NO"/>
        </w:rPr>
      </w:pPr>
      <w:r>
        <w:rPr>
          <w:rFonts w:ascii="Arial" w:hAnsi="Arial" w:cs="Arial"/>
          <w:lang w:val="nb-NO"/>
        </w:rPr>
        <w:t>Alle MIP Industrinett AS sine</w:t>
      </w:r>
      <w:r w:rsidR="00CB4EBE" w:rsidRPr="00CB4EBE">
        <w:rPr>
          <w:rFonts w:ascii="Arial" w:hAnsi="Arial" w:cs="Arial"/>
          <w:lang w:val="nb-NO"/>
        </w:rPr>
        <w:t xml:space="preserve"> kostnader fram til grensesnitt med kunden skal inngå i kostnadsgrunnlaget. Kostnadene med kabelfremføringen etter grensesnittet skal i sin helhet dekkes av kunden.</w:t>
      </w:r>
    </w:p>
    <w:p w14:paraId="7206FA68" w14:textId="77777777" w:rsidR="00CB4EBE" w:rsidRPr="00CB4EBE" w:rsidRDefault="00CB4EBE" w:rsidP="00CB4EBE">
      <w:pPr>
        <w:spacing w:line="276" w:lineRule="auto"/>
        <w:rPr>
          <w:rFonts w:ascii="Arial" w:hAnsi="Arial" w:cs="Arial"/>
          <w:lang w:val="nb-NO"/>
        </w:rPr>
      </w:pPr>
    </w:p>
    <w:p w14:paraId="1F8AFA4F" w14:textId="77777777" w:rsidR="00015BB0" w:rsidRDefault="00015BB0" w:rsidP="00CB4EBE">
      <w:pPr>
        <w:spacing w:line="276" w:lineRule="auto"/>
        <w:rPr>
          <w:rFonts w:ascii="Arial" w:hAnsi="Arial" w:cs="Arial"/>
          <w:lang w:val="nb-NO"/>
        </w:rPr>
      </w:pPr>
    </w:p>
    <w:p w14:paraId="7F4ED7CE" w14:textId="77777777" w:rsidR="00015BB0" w:rsidRDefault="00015BB0" w:rsidP="00CB4EBE">
      <w:pPr>
        <w:spacing w:line="276" w:lineRule="auto"/>
        <w:rPr>
          <w:rFonts w:ascii="Arial" w:hAnsi="Arial" w:cs="Arial"/>
          <w:lang w:val="nb-NO"/>
        </w:rPr>
      </w:pPr>
    </w:p>
    <w:p w14:paraId="10C14FB6" w14:textId="31B17128" w:rsidR="00CB4EBE" w:rsidRPr="00CB4EBE" w:rsidRDefault="00CB4EBE" w:rsidP="00CB4EBE">
      <w:pPr>
        <w:spacing w:line="276" w:lineRule="auto"/>
        <w:rPr>
          <w:rFonts w:ascii="Arial" w:hAnsi="Arial" w:cs="Arial"/>
          <w:lang w:val="nb-NO"/>
        </w:rPr>
      </w:pPr>
      <w:r w:rsidRPr="00CB4EBE">
        <w:rPr>
          <w:rFonts w:ascii="Arial" w:hAnsi="Arial" w:cs="Arial"/>
          <w:lang w:val="nb-NO"/>
        </w:rPr>
        <w:t xml:space="preserve">Ved fastsettelse av kostnadsgrunnlaget skal det gis fratrekk for følgende prosjektkostnader: </w:t>
      </w:r>
    </w:p>
    <w:p w14:paraId="631BAA32" w14:textId="77777777" w:rsidR="00CB4EBE" w:rsidRPr="00CB4EBE" w:rsidRDefault="00CB4EBE" w:rsidP="00CB4EBE">
      <w:pPr>
        <w:numPr>
          <w:ilvl w:val="0"/>
          <w:numId w:val="6"/>
        </w:numPr>
        <w:spacing w:after="0" w:line="276" w:lineRule="auto"/>
        <w:rPr>
          <w:rFonts w:ascii="Arial" w:hAnsi="Arial" w:cs="Arial"/>
          <w:lang w:val="nb-NO"/>
        </w:rPr>
      </w:pPr>
      <w:r w:rsidRPr="00CB4EBE">
        <w:rPr>
          <w:rFonts w:ascii="Arial" w:hAnsi="Arial" w:cs="Arial"/>
          <w:lang w:val="nb-NO"/>
        </w:rPr>
        <w:t>Kostnader som dekkes av andre, eksempelvis andre infrastruktureieres andel av fellesgrøfter.</w:t>
      </w:r>
    </w:p>
    <w:p w14:paraId="375D1908" w14:textId="77777777" w:rsidR="00CB4EBE" w:rsidRPr="00CB4EBE" w:rsidRDefault="00CB4EBE" w:rsidP="00CB4EBE">
      <w:pPr>
        <w:numPr>
          <w:ilvl w:val="0"/>
          <w:numId w:val="6"/>
        </w:numPr>
        <w:spacing w:after="0" w:line="276" w:lineRule="auto"/>
        <w:rPr>
          <w:rFonts w:ascii="Arial" w:hAnsi="Arial" w:cs="Arial"/>
          <w:lang w:val="nb-NO"/>
        </w:rPr>
      </w:pPr>
      <w:r w:rsidRPr="00CB4EBE">
        <w:rPr>
          <w:rFonts w:ascii="Arial" w:hAnsi="Arial" w:cs="Arial"/>
          <w:lang w:val="nb-NO"/>
        </w:rPr>
        <w:t>Restverdi på anleggsdeler/nettkomponenter som skiftes ut og som kan brukes om igjen andre steder i nettet, som for eksempel høyspenningsbryteranlegg.</w:t>
      </w:r>
    </w:p>
    <w:p w14:paraId="09960BB8" w14:textId="77777777" w:rsidR="00CB4EBE" w:rsidRPr="00CB4EBE" w:rsidRDefault="00CB4EBE" w:rsidP="00CB4EBE">
      <w:pPr>
        <w:spacing w:line="276" w:lineRule="auto"/>
        <w:rPr>
          <w:rFonts w:ascii="Arial" w:hAnsi="Arial" w:cs="Arial"/>
          <w:lang w:val="nb-NO"/>
        </w:rPr>
      </w:pPr>
    </w:p>
    <w:p w14:paraId="5C4C5414" w14:textId="77777777" w:rsidR="00CB4EBE" w:rsidRPr="00CB4EBE" w:rsidRDefault="00CB4EBE" w:rsidP="00CB4EBE">
      <w:pPr>
        <w:spacing w:line="276" w:lineRule="auto"/>
        <w:rPr>
          <w:rFonts w:ascii="Arial" w:hAnsi="Arial" w:cs="Arial"/>
          <w:u w:val="single"/>
          <w:lang w:val="nb-NO"/>
        </w:rPr>
      </w:pPr>
      <w:r w:rsidRPr="00CB4EBE">
        <w:rPr>
          <w:rFonts w:ascii="Arial" w:hAnsi="Arial" w:cs="Arial"/>
          <w:lang w:val="nb-NO"/>
        </w:rPr>
        <w:t xml:space="preserve">Dersom anleggskostnadene omfatter fornying (reinvesteringer) eller opprusting av eksisterende anleggsdeler skal kostnadsgrunnlaget oppjusteres med kapasitetsøkning og </w:t>
      </w:r>
      <w:proofErr w:type="spellStart"/>
      <w:r w:rsidRPr="00CB4EBE">
        <w:rPr>
          <w:rFonts w:ascii="Arial" w:hAnsi="Arial" w:cs="Arial"/>
          <w:lang w:val="nb-NO"/>
        </w:rPr>
        <w:t>fremskyndingskostnader</w:t>
      </w:r>
      <w:proofErr w:type="spellEnd"/>
      <w:r w:rsidRPr="00CB4EBE">
        <w:rPr>
          <w:rFonts w:ascii="Arial" w:hAnsi="Arial" w:cs="Arial"/>
          <w:lang w:val="nb-NO"/>
        </w:rPr>
        <w:t>. Dette må behandles spesielt.</w:t>
      </w:r>
    </w:p>
    <w:p w14:paraId="774272FB" w14:textId="77777777" w:rsidR="00CB4EBE" w:rsidRPr="00CB4EBE" w:rsidRDefault="00CB4EBE" w:rsidP="00CB4EBE">
      <w:pPr>
        <w:spacing w:line="276" w:lineRule="auto"/>
        <w:rPr>
          <w:rFonts w:ascii="Arial" w:hAnsi="Arial" w:cs="Arial"/>
          <w:u w:val="single"/>
          <w:lang w:val="nb-NO"/>
        </w:rPr>
      </w:pPr>
    </w:p>
    <w:p w14:paraId="4B4200B8" w14:textId="77777777" w:rsidR="00CB4EBE" w:rsidRPr="00CB4EBE" w:rsidRDefault="00CB4EBE" w:rsidP="00CB4EBE">
      <w:pPr>
        <w:spacing w:line="276" w:lineRule="auto"/>
        <w:rPr>
          <w:rFonts w:ascii="Arial" w:hAnsi="Arial" w:cs="Arial"/>
          <w:u w:val="single"/>
          <w:lang w:val="nb-NO"/>
        </w:rPr>
      </w:pPr>
    </w:p>
    <w:p w14:paraId="3E225E4C" w14:textId="77777777" w:rsidR="00CB4EBE" w:rsidRPr="00CB4EBE" w:rsidRDefault="00CB4EBE" w:rsidP="00CB4EBE">
      <w:pPr>
        <w:spacing w:line="276" w:lineRule="auto"/>
        <w:rPr>
          <w:rFonts w:ascii="Arial" w:hAnsi="Arial" w:cs="Arial"/>
          <w:b/>
          <w:i/>
          <w:lang w:val="nb-NO"/>
        </w:rPr>
      </w:pPr>
      <w:r w:rsidRPr="00CB4EBE">
        <w:rPr>
          <w:rFonts w:ascii="Arial" w:hAnsi="Arial" w:cs="Arial"/>
          <w:b/>
          <w:i/>
          <w:lang w:val="nb-NO"/>
        </w:rPr>
        <w:t xml:space="preserve">Beregning av </w:t>
      </w:r>
      <w:proofErr w:type="spellStart"/>
      <w:r w:rsidRPr="00CB4EBE">
        <w:rPr>
          <w:rFonts w:ascii="Arial" w:hAnsi="Arial" w:cs="Arial"/>
          <w:b/>
          <w:i/>
          <w:lang w:val="nb-NO"/>
        </w:rPr>
        <w:t>fremskyndingskostnader</w:t>
      </w:r>
      <w:proofErr w:type="spellEnd"/>
    </w:p>
    <w:p w14:paraId="47886014" w14:textId="03B250B5" w:rsidR="00CB4EBE" w:rsidRPr="00CB4EBE" w:rsidRDefault="008863C0" w:rsidP="00CB4EBE">
      <w:pPr>
        <w:spacing w:line="276" w:lineRule="auto"/>
        <w:rPr>
          <w:rFonts w:ascii="Arial" w:hAnsi="Arial" w:cs="Arial"/>
          <w:lang w:val="nb-NO"/>
        </w:rPr>
      </w:pPr>
      <w:proofErr w:type="spellStart"/>
      <w:r>
        <w:rPr>
          <w:rFonts w:ascii="Arial" w:hAnsi="Arial" w:cs="Arial"/>
          <w:lang w:val="nb-NO"/>
        </w:rPr>
        <w:t>Fremskyndingskostnader</w:t>
      </w:r>
      <w:proofErr w:type="spellEnd"/>
      <w:r>
        <w:rPr>
          <w:rFonts w:ascii="Arial" w:hAnsi="Arial" w:cs="Arial"/>
          <w:lang w:val="nb-NO"/>
        </w:rPr>
        <w:t xml:space="preserve"> er merkostnader</w:t>
      </w:r>
      <w:r w:rsidR="00CB4EBE" w:rsidRPr="008863C0">
        <w:rPr>
          <w:rFonts w:ascii="Arial" w:hAnsi="Arial" w:cs="Arial"/>
          <w:lang w:val="nb-NO"/>
        </w:rPr>
        <w:t xml:space="preserve"> ved å reinvestere før restlevetid tilsier at komponenten uansett må skiftes.</w:t>
      </w:r>
    </w:p>
    <w:p w14:paraId="55DAAA45" w14:textId="77777777" w:rsidR="00CB4EBE" w:rsidRPr="00CB4EBE" w:rsidRDefault="00CB4EBE" w:rsidP="00CB4EBE">
      <w:pPr>
        <w:spacing w:line="276" w:lineRule="auto"/>
        <w:rPr>
          <w:rFonts w:ascii="Arial" w:hAnsi="Arial" w:cs="Arial"/>
          <w:lang w:val="nb-NO"/>
        </w:rPr>
      </w:pPr>
    </w:p>
    <w:p w14:paraId="40C2EC16"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Teknisk restlevetid skal dokumenteres på komponentnivå. Ved beregning av teknisk restlevetid skal følgende forventete tekniske levetid legges til grunn for nettkomponenter i distribusjonsnettet:</w:t>
      </w:r>
    </w:p>
    <w:p w14:paraId="10E7EBBA" w14:textId="77777777" w:rsidR="00CB4EBE" w:rsidRDefault="00CB4EBE" w:rsidP="00CB4EBE">
      <w:pPr>
        <w:pStyle w:val="Listeavsnitt"/>
        <w:numPr>
          <w:ilvl w:val="0"/>
          <w:numId w:val="2"/>
        </w:numPr>
        <w:spacing w:line="276" w:lineRule="auto"/>
        <w:rPr>
          <w:rFonts w:ascii="Arial" w:hAnsi="Arial" w:cs="Arial"/>
          <w:sz w:val="22"/>
          <w:szCs w:val="22"/>
        </w:rPr>
      </w:pPr>
      <w:r>
        <w:rPr>
          <w:rFonts w:ascii="Arial" w:hAnsi="Arial" w:cs="Arial"/>
          <w:sz w:val="22"/>
          <w:szCs w:val="22"/>
        </w:rPr>
        <w:t>Kabler 70 år</w:t>
      </w:r>
    </w:p>
    <w:p w14:paraId="2C4AE8FB" w14:textId="77777777" w:rsidR="00CB4EBE" w:rsidRPr="006804A1" w:rsidRDefault="00CB4EBE" w:rsidP="00CB4EBE">
      <w:pPr>
        <w:pStyle w:val="Listeavsnitt"/>
        <w:numPr>
          <w:ilvl w:val="0"/>
          <w:numId w:val="2"/>
        </w:numPr>
        <w:spacing w:line="276" w:lineRule="auto"/>
        <w:rPr>
          <w:rFonts w:ascii="Arial" w:hAnsi="Arial" w:cs="Arial"/>
          <w:sz w:val="22"/>
          <w:szCs w:val="22"/>
        </w:rPr>
      </w:pPr>
      <w:r w:rsidRPr="006804A1">
        <w:rPr>
          <w:rFonts w:ascii="Arial" w:hAnsi="Arial" w:cs="Arial"/>
          <w:sz w:val="22"/>
          <w:szCs w:val="22"/>
        </w:rPr>
        <w:t xml:space="preserve">Transformatorer </w:t>
      </w:r>
      <w:r>
        <w:rPr>
          <w:rFonts w:ascii="Arial" w:hAnsi="Arial" w:cs="Arial"/>
          <w:sz w:val="22"/>
          <w:szCs w:val="22"/>
        </w:rPr>
        <w:t xml:space="preserve">70 </w:t>
      </w:r>
      <w:r w:rsidRPr="006804A1">
        <w:rPr>
          <w:rFonts w:ascii="Arial" w:hAnsi="Arial" w:cs="Arial"/>
          <w:sz w:val="22"/>
          <w:szCs w:val="22"/>
        </w:rPr>
        <w:t>år</w:t>
      </w:r>
    </w:p>
    <w:p w14:paraId="50D8B7AE" w14:textId="77777777" w:rsidR="00CB4EBE" w:rsidRDefault="00CB4EBE" w:rsidP="00CB4EBE">
      <w:pPr>
        <w:pStyle w:val="Listeavsnitt"/>
        <w:numPr>
          <w:ilvl w:val="0"/>
          <w:numId w:val="2"/>
        </w:numPr>
        <w:spacing w:line="276" w:lineRule="auto"/>
        <w:rPr>
          <w:rFonts w:ascii="Arial" w:hAnsi="Arial" w:cs="Arial"/>
          <w:sz w:val="22"/>
          <w:szCs w:val="22"/>
        </w:rPr>
      </w:pPr>
      <w:r w:rsidRPr="006804A1">
        <w:rPr>
          <w:rFonts w:ascii="Arial" w:hAnsi="Arial" w:cs="Arial"/>
          <w:sz w:val="22"/>
          <w:szCs w:val="22"/>
        </w:rPr>
        <w:t>Høyspenningsbrytere</w:t>
      </w:r>
      <w:r>
        <w:rPr>
          <w:rFonts w:ascii="Arial" w:hAnsi="Arial" w:cs="Arial"/>
          <w:sz w:val="22"/>
          <w:szCs w:val="22"/>
        </w:rPr>
        <w:t xml:space="preserve"> og</w:t>
      </w:r>
      <w:r w:rsidRPr="006804A1">
        <w:rPr>
          <w:rFonts w:ascii="Arial" w:hAnsi="Arial" w:cs="Arial"/>
          <w:sz w:val="22"/>
          <w:szCs w:val="22"/>
        </w:rPr>
        <w:t xml:space="preserve"> fordelingstavler</w:t>
      </w:r>
      <w:r>
        <w:rPr>
          <w:rFonts w:ascii="Arial" w:hAnsi="Arial" w:cs="Arial"/>
          <w:sz w:val="22"/>
          <w:szCs w:val="22"/>
        </w:rPr>
        <w:t xml:space="preserve"> 50 år</w:t>
      </w:r>
    </w:p>
    <w:p w14:paraId="250B6787" w14:textId="77777777" w:rsidR="00CB4EBE" w:rsidRPr="006804A1" w:rsidRDefault="00CB4EBE" w:rsidP="00CB4EBE">
      <w:pPr>
        <w:pStyle w:val="Listeavsnitt"/>
        <w:numPr>
          <w:ilvl w:val="0"/>
          <w:numId w:val="2"/>
        </w:numPr>
        <w:spacing w:line="276" w:lineRule="auto"/>
        <w:rPr>
          <w:rFonts w:ascii="Arial" w:hAnsi="Arial" w:cs="Arial"/>
          <w:sz w:val="22"/>
          <w:szCs w:val="22"/>
        </w:rPr>
      </w:pPr>
      <w:r>
        <w:rPr>
          <w:rFonts w:ascii="Arial" w:hAnsi="Arial" w:cs="Arial"/>
          <w:sz w:val="22"/>
          <w:szCs w:val="22"/>
        </w:rPr>
        <w:t>K</w:t>
      </w:r>
      <w:r w:rsidRPr="006804A1">
        <w:rPr>
          <w:rFonts w:ascii="Arial" w:hAnsi="Arial" w:cs="Arial"/>
          <w:sz w:val="22"/>
          <w:szCs w:val="22"/>
        </w:rPr>
        <w:t>abelfordelingsskap 40 år</w:t>
      </w:r>
    </w:p>
    <w:p w14:paraId="418F6D4D" w14:textId="77777777" w:rsidR="00CB4EBE" w:rsidRPr="006804A1" w:rsidRDefault="00CB4EBE" w:rsidP="00CB4EBE">
      <w:pPr>
        <w:pStyle w:val="Listeavsnitt"/>
        <w:numPr>
          <w:ilvl w:val="0"/>
          <w:numId w:val="2"/>
        </w:numPr>
        <w:spacing w:line="276" w:lineRule="auto"/>
        <w:rPr>
          <w:rFonts w:ascii="Arial" w:hAnsi="Arial" w:cs="Arial"/>
          <w:sz w:val="22"/>
          <w:szCs w:val="22"/>
        </w:rPr>
      </w:pPr>
      <w:r w:rsidRPr="006804A1">
        <w:rPr>
          <w:rFonts w:ascii="Arial" w:hAnsi="Arial" w:cs="Arial"/>
          <w:sz w:val="22"/>
          <w:szCs w:val="22"/>
        </w:rPr>
        <w:t>Nettstasjonsbygg</w:t>
      </w:r>
      <w:r>
        <w:rPr>
          <w:rFonts w:ascii="Arial" w:hAnsi="Arial" w:cs="Arial"/>
          <w:sz w:val="22"/>
          <w:szCs w:val="22"/>
        </w:rPr>
        <w:t xml:space="preserve"> i b</w:t>
      </w:r>
      <w:r w:rsidRPr="006804A1">
        <w:rPr>
          <w:rFonts w:ascii="Arial" w:hAnsi="Arial" w:cs="Arial"/>
          <w:sz w:val="22"/>
          <w:szCs w:val="22"/>
        </w:rPr>
        <w:t>etong 80 år</w:t>
      </w:r>
    </w:p>
    <w:p w14:paraId="3660F2D9" w14:textId="77777777" w:rsidR="00CB4EBE" w:rsidRDefault="00CB4EBE" w:rsidP="00CB4EBE">
      <w:pPr>
        <w:pStyle w:val="Listeavsnitt"/>
        <w:numPr>
          <w:ilvl w:val="0"/>
          <w:numId w:val="2"/>
        </w:numPr>
        <w:spacing w:line="276" w:lineRule="auto"/>
        <w:rPr>
          <w:rFonts w:ascii="Arial" w:hAnsi="Arial" w:cs="Arial"/>
          <w:sz w:val="22"/>
          <w:szCs w:val="22"/>
        </w:rPr>
      </w:pPr>
      <w:r>
        <w:rPr>
          <w:rFonts w:ascii="Arial" w:hAnsi="Arial" w:cs="Arial"/>
          <w:sz w:val="22"/>
          <w:szCs w:val="22"/>
        </w:rPr>
        <w:t>Nettstasjons</w:t>
      </w:r>
      <w:r w:rsidRPr="006804A1">
        <w:rPr>
          <w:rFonts w:ascii="Arial" w:hAnsi="Arial" w:cs="Arial"/>
          <w:sz w:val="22"/>
          <w:szCs w:val="22"/>
        </w:rPr>
        <w:t xml:space="preserve">bygg </w:t>
      </w:r>
      <w:r>
        <w:rPr>
          <w:rFonts w:ascii="Arial" w:hAnsi="Arial" w:cs="Arial"/>
          <w:sz w:val="22"/>
          <w:szCs w:val="22"/>
        </w:rPr>
        <w:t xml:space="preserve">i andre materialer enn betong </w:t>
      </w:r>
      <w:r w:rsidRPr="006804A1">
        <w:rPr>
          <w:rFonts w:ascii="Arial" w:hAnsi="Arial" w:cs="Arial"/>
          <w:sz w:val="22"/>
          <w:szCs w:val="22"/>
        </w:rPr>
        <w:t xml:space="preserve">40 </w:t>
      </w:r>
      <w:r>
        <w:rPr>
          <w:rFonts w:ascii="Arial" w:hAnsi="Arial" w:cs="Arial"/>
          <w:sz w:val="22"/>
          <w:szCs w:val="22"/>
        </w:rPr>
        <w:t>år</w:t>
      </w:r>
    </w:p>
    <w:p w14:paraId="40513A6F" w14:textId="77777777" w:rsidR="00CB4EBE" w:rsidRDefault="00CB4EBE" w:rsidP="00CB4EBE">
      <w:pPr>
        <w:pStyle w:val="Listeavsnitt"/>
        <w:numPr>
          <w:ilvl w:val="0"/>
          <w:numId w:val="2"/>
        </w:numPr>
        <w:spacing w:line="276" w:lineRule="auto"/>
        <w:rPr>
          <w:rFonts w:ascii="Arial" w:hAnsi="Arial" w:cs="Arial"/>
          <w:sz w:val="22"/>
          <w:szCs w:val="22"/>
        </w:rPr>
      </w:pPr>
      <w:r>
        <w:rPr>
          <w:rFonts w:ascii="Arial" w:hAnsi="Arial" w:cs="Arial"/>
          <w:sz w:val="22"/>
          <w:szCs w:val="22"/>
        </w:rPr>
        <w:t>Luftlinjer lavspenningsnett 40 år</w:t>
      </w:r>
    </w:p>
    <w:p w14:paraId="073B98BB" w14:textId="77777777" w:rsidR="00CB4EBE" w:rsidRDefault="00CB4EBE" w:rsidP="00CB4EBE">
      <w:pPr>
        <w:pStyle w:val="Listeavsnitt"/>
        <w:numPr>
          <w:ilvl w:val="0"/>
          <w:numId w:val="2"/>
        </w:numPr>
        <w:spacing w:line="276" w:lineRule="auto"/>
        <w:rPr>
          <w:rFonts w:ascii="Arial" w:hAnsi="Arial" w:cs="Arial"/>
          <w:sz w:val="22"/>
          <w:szCs w:val="22"/>
        </w:rPr>
      </w:pPr>
      <w:r>
        <w:rPr>
          <w:rFonts w:ascii="Arial" w:hAnsi="Arial" w:cs="Arial"/>
          <w:sz w:val="22"/>
          <w:szCs w:val="22"/>
        </w:rPr>
        <w:t>Luftlinjer høyspenningsnett 50 år</w:t>
      </w:r>
    </w:p>
    <w:p w14:paraId="145F00B3" w14:textId="77777777" w:rsidR="00CB4EBE" w:rsidRDefault="00CB4EBE" w:rsidP="00CB4EBE">
      <w:pPr>
        <w:spacing w:line="276" w:lineRule="auto"/>
        <w:rPr>
          <w:rFonts w:ascii="Arial" w:hAnsi="Arial" w:cs="Arial"/>
        </w:rPr>
      </w:pPr>
    </w:p>
    <w:p w14:paraId="1BAA8070"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For luftlinjer fastsettes restlevetid i hvert enkelt tilfelle ut fra teknisk tilstand. For alle anleggs</w:t>
      </w:r>
      <w:r w:rsidRPr="00CB4EBE">
        <w:rPr>
          <w:rFonts w:ascii="Arial" w:hAnsi="Arial" w:cs="Arial"/>
          <w:lang w:val="nb-NO"/>
        </w:rPr>
        <w:softHyphen/>
        <w:t>deler skal bl.a. feilstatistikk og tilstandskontroll legges til grunn for fastsettelse av restlevetid.</w:t>
      </w:r>
    </w:p>
    <w:p w14:paraId="770DFF02" w14:textId="77777777" w:rsidR="00CB4EBE" w:rsidRPr="00CB4EBE" w:rsidRDefault="00CB4EBE" w:rsidP="00CB4EBE">
      <w:pPr>
        <w:spacing w:line="276" w:lineRule="auto"/>
        <w:rPr>
          <w:rFonts w:ascii="Arial" w:hAnsi="Arial" w:cs="Arial"/>
          <w:lang w:val="nb-NO"/>
        </w:rPr>
      </w:pPr>
    </w:p>
    <w:p w14:paraId="6ACED9DC" w14:textId="77777777" w:rsidR="008863C0" w:rsidRDefault="008863C0" w:rsidP="00CB4EBE">
      <w:pPr>
        <w:spacing w:line="276" w:lineRule="auto"/>
        <w:rPr>
          <w:rFonts w:ascii="Arial" w:hAnsi="Arial" w:cs="Arial"/>
          <w:lang w:val="nb-NO"/>
        </w:rPr>
      </w:pPr>
    </w:p>
    <w:p w14:paraId="1C88D046" w14:textId="77777777" w:rsidR="008863C0" w:rsidRDefault="008863C0" w:rsidP="00CB4EBE">
      <w:pPr>
        <w:spacing w:line="276" w:lineRule="auto"/>
        <w:rPr>
          <w:rFonts w:ascii="Arial" w:hAnsi="Arial" w:cs="Arial"/>
          <w:lang w:val="nb-NO"/>
        </w:rPr>
      </w:pPr>
    </w:p>
    <w:p w14:paraId="0F35E955" w14:textId="77777777" w:rsidR="00015BB0" w:rsidRDefault="00015BB0" w:rsidP="00CB4EBE">
      <w:pPr>
        <w:spacing w:line="276" w:lineRule="auto"/>
        <w:rPr>
          <w:rFonts w:ascii="Arial" w:hAnsi="Arial" w:cs="Arial"/>
          <w:lang w:val="nb-NO"/>
        </w:rPr>
      </w:pPr>
    </w:p>
    <w:p w14:paraId="4FF4EE5C" w14:textId="77777777" w:rsidR="00015BB0" w:rsidRDefault="00015BB0" w:rsidP="00CB4EBE">
      <w:pPr>
        <w:spacing w:line="276" w:lineRule="auto"/>
        <w:rPr>
          <w:rFonts w:ascii="Arial" w:hAnsi="Arial" w:cs="Arial"/>
          <w:lang w:val="nb-NO"/>
        </w:rPr>
      </w:pPr>
    </w:p>
    <w:p w14:paraId="6EFCE403" w14:textId="224519A1" w:rsidR="00CB4EBE" w:rsidRPr="00CB4EBE" w:rsidRDefault="00CB4EBE" w:rsidP="00CB4EBE">
      <w:pPr>
        <w:spacing w:line="276" w:lineRule="auto"/>
        <w:rPr>
          <w:rFonts w:ascii="Arial" w:hAnsi="Arial" w:cs="Arial"/>
          <w:lang w:val="nb-NO"/>
        </w:rPr>
      </w:pPr>
      <w:r w:rsidRPr="00CB4EBE">
        <w:rPr>
          <w:rFonts w:ascii="Arial" w:hAnsi="Arial" w:cs="Arial"/>
          <w:lang w:val="nb-NO"/>
        </w:rPr>
        <w:t>For alle komponenter må restlevetid vurderes opp mot forventet teknisk levetid. Dersom det er mindre enn 10 år igjen av teknisk levetid, eller om teknisk levetid er ute og det er gjennomført tilstandskontroll uten vesentlige mangler, skal minimum 10 års forventet restlevetid legges til grunn.</w:t>
      </w:r>
    </w:p>
    <w:p w14:paraId="76C443B1" w14:textId="77777777" w:rsidR="00CB4EBE" w:rsidRPr="00CB4EBE" w:rsidRDefault="00CB4EBE" w:rsidP="00CB4EBE">
      <w:pPr>
        <w:spacing w:line="276" w:lineRule="auto"/>
        <w:rPr>
          <w:rFonts w:ascii="Arial" w:hAnsi="Arial" w:cs="Arial"/>
          <w:lang w:val="nb-NO"/>
        </w:rPr>
      </w:pPr>
    </w:p>
    <w:p w14:paraId="7956EAF3" w14:textId="7F1E7A46" w:rsidR="00CB4EBE" w:rsidRPr="00CB4EBE" w:rsidRDefault="00CB4EBE" w:rsidP="00CB4EBE">
      <w:pPr>
        <w:spacing w:line="276" w:lineRule="auto"/>
        <w:rPr>
          <w:rFonts w:ascii="Arial" w:hAnsi="Arial" w:cs="Arial"/>
          <w:lang w:val="nb-NO"/>
        </w:rPr>
      </w:pPr>
      <w:proofErr w:type="spellStart"/>
      <w:r w:rsidRPr="00CB4EBE">
        <w:rPr>
          <w:rFonts w:ascii="Arial" w:hAnsi="Arial" w:cs="Arial"/>
          <w:lang w:val="nb-NO"/>
        </w:rPr>
        <w:t>Fremskyndingskostnader</w:t>
      </w:r>
      <w:proofErr w:type="spellEnd"/>
      <w:r w:rsidRPr="00CB4EBE">
        <w:rPr>
          <w:rFonts w:ascii="Arial" w:hAnsi="Arial" w:cs="Arial"/>
          <w:lang w:val="nb-NO"/>
        </w:rPr>
        <w:t xml:space="preserve"> beregnes slik ut fra teknisk rest</w:t>
      </w:r>
      <w:r w:rsidR="008863C0">
        <w:rPr>
          <w:rFonts w:ascii="Arial" w:hAnsi="Arial" w:cs="Arial"/>
          <w:lang w:val="nb-NO"/>
        </w:rPr>
        <w:t>levetid:</w:t>
      </w:r>
    </w:p>
    <w:p w14:paraId="16807819" w14:textId="60926ED4" w:rsidR="00CB4EBE" w:rsidRPr="00CB4EBE" w:rsidRDefault="00CB4EBE" w:rsidP="00CB4EBE">
      <w:pPr>
        <w:spacing w:line="276" w:lineRule="auto"/>
        <w:rPr>
          <w:rFonts w:ascii="Arial" w:hAnsi="Arial" w:cs="Arial"/>
          <w:lang w:val="nb-NO"/>
        </w:rPr>
      </w:pPr>
      <m:oMath>
        <m:r>
          <w:rPr>
            <w:rFonts w:ascii="Cambria Math" w:hAnsi="Cambria Math" w:cs="Arial"/>
          </w:rPr>
          <m:t>RI</m:t>
        </m:r>
        <m:r>
          <w:rPr>
            <w:rFonts w:ascii="Cambria Math" w:hAnsi="Cambria Math" w:cs="Arial"/>
            <w:lang w:val="nb-NO"/>
          </w:rPr>
          <m:t xml:space="preserve">- </m:t>
        </m:r>
        <m:f>
          <m:fPr>
            <m:ctrlPr>
              <w:rPr>
                <w:rFonts w:ascii="Cambria Math" w:hAnsi="Cambria Math" w:cs="Arial"/>
                <w:i/>
              </w:rPr>
            </m:ctrlPr>
          </m:fPr>
          <m:num>
            <m:r>
              <w:rPr>
                <w:rFonts w:ascii="Cambria Math" w:hAnsi="Cambria Math" w:cs="Arial"/>
              </w:rPr>
              <m:t>RI</m:t>
            </m:r>
          </m:num>
          <m:den>
            <m:sSup>
              <m:sSupPr>
                <m:ctrlPr>
                  <w:rPr>
                    <w:rFonts w:ascii="Cambria Math" w:hAnsi="Cambria Math" w:cs="Arial"/>
                    <w:i/>
                  </w:rPr>
                </m:ctrlPr>
              </m:sSupPr>
              <m:e>
                <m:d>
                  <m:dPr>
                    <m:ctrlPr>
                      <w:rPr>
                        <w:rFonts w:ascii="Cambria Math" w:hAnsi="Cambria Math" w:cs="Arial"/>
                        <w:i/>
                      </w:rPr>
                    </m:ctrlPr>
                  </m:dPr>
                  <m:e>
                    <m:r>
                      <w:rPr>
                        <w:rFonts w:ascii="Cambria Math" w:hAnsi="Cambria Math" w:cs="Arial"/>
                        <w:lang w:val="nb-NO"/>
                      </w:rPr>
                      <m:t>1+</m:t>
                    </m:r>
                    <m:f>
                      <m:fPr>
                        <m:ctrlPr>
                          <w:rPr>
                            <w:rFonts w:ascii="Cambria Math" w:hAnsi="Cambria Math" w:cs="Arial"/>
                            <w:i/>
                          </w:rPr>
                        </m:ctrlPr>
                      </m:fPr>
                      <m:num>
                        <m:r>
                          <w:rPr>
                            <w:rFonts w:ascii="Cambria Math" w:hAnsi="Cambria Math" w:cs="Arial"/>
                          </w:rPr>
                          <m:t>k</m:t>
                        </m:r>
                      </m:num>
                      <m:den>
                        <m:r>
                          <w:rPr>
                            <w:rFonts w:ascii="Cambria Math" w:hAnsi="Cambria Math" w:cs="Arial"/>
                            <w:lang w:val="nb-NO"/>
                          </w:rPr>
                          <m:t>100</m:t>
                        </m:r>
                      </m:den>
                    </m:f>
                  </m:e>
                </m:d>
              </m:e>
              <m:sup>
                <m:r>
                  <w:rPr>
                    <w:rFonts w:ascii="Cambria Math" w:hAnsi="Cambria Math" w:cs="Arial"/>
                  </w:rPr>
                  <m:t>t</m:t>
                </m:r>
              </m:sup>
            </m:sSup>
          </m:den>
        </m:f>
      </m:oMath>
      <w:r w:rsidRPr="00CB4EBE">
        <w:rPr>
          <w:rFonts w:ascii="Arial" w:hAnsi="Arial" w:cs="Arial"/>
          <w:lang w:val="nb-NO"/>
        </w:rPr>
        <w:t xml:space="preserve"> </w:t>
      </w:r>
    </w:p>
    <w:p w14:paraId="598C0875" w14:textId="77777777" w:rsidR="00CB4EBE" w:rsidRPr="00CB4EBE" w:rsidRDefault="00CB4EBE" w:rsidP="00CB4EBE">
      <w:pPr>
        <w:spacing w:line="276" w:lineRule="auto"/>
        <w:rPr>
          <w:rFonts w:ascii="Arial" w:hAnsi="Arial" w:cs="Arial"/>
          <w:lang w:val="nb-NO"/>
        </w:rPr>
      </w:pPr>
    </w:p>
    <w:p w14:paraId="6C2D653D"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der RI=reinvesteringskostnad, k=kalkulasjonsrente i prosent og t= teknisk restlevetid på anlegget</w:t>
      </w:r>
    </w:p>
    <w:p w14:paraId="2491D537" w14:textId="77777777" w:rsidR="00CB4EBE" w:rsidRPr="00CB4EBE" w:rsidRDefault="00CB4EBE" w:rsidP="00CB4EBE">
      <w:pPr>
        <w:spacing w:line="276" w:lineRule="auto"/>
        <w:rPr>
          <w:rFonts w:ascii="Arial" w:hAnsi="Arial" w:cs="Arial"/>
          <w:lang w:val="nb-NO"/>
        </w:rPr>
      </w:pPr>
    </w:p>
    <w:p w14:paraId="09AD62CB" w14:textId="77777777" w:rsidR="00CB4EBE" w:rsidRPr="00CB4EBE" w:rsidRDefault="00CB4EBE" w:rsidP="00CB4EBE">
      <w:pPr>
        <w:spacing w:line="276" w:lineRule="auto"/>
        <w:rPr>
          <w:rFonts w:ascii="Arial" w:hAnsi="Arial" w:cs="Arial"/>
          <w:lang w:val="nb-NO"/>
        </w:rPr>
      </w:pPr>
      <w:r w:rsidRPr="00CB4EBE">
        <w:rPr>
          <w:rFonts w:ascii="Arial" w:hAnsi="Arial" w:cs="Arial"/>
          <w:lang w:val="nb-NO"/>
        </w:rPr>
        <w:t xml:space="preserve">Hvis det er sannsynlig at anleggsdeler må skiftes på grunn av at lastgrensen </w:t>
      </w:r>
      <w:proofErr w:type="spellStart"/>
      <w:r w:rsidRPr="00CB4EBE">
        <w:rPr>
          <w:rFonts w:ascii="Arial" w:hAnsi="Arial" w:cs="Arial"/>
          <w:lang w:val="nb-NO"/>
        </w:rPr>
        <w:t>overskrides</w:t>
      </w:r>
      <w:proofErr w:type="spellEnd"/>
      <w:r w:rsidRPr="00CB4EBE">
        <w:rPr>
          <w:rFonts w:ascii="Arial" w:hAnsi="Arial" w:cs="Arial"/>
          <w:lang w:val="nb-NO"/>
        </w:rPr>
        <w:t xml:space="preserve"> før teknisk levetid er oppnådd, skal stipulert tid til overskredet lastgrense legges til grunn for </w:t>
      </w:r>
      <w:proofErr w:type="spellStart"/>
      <w:r w:rsidRPr="00CB4EBE">
        <w:rPr>
          <w:rFonts w:ascii="Arial" w:hAnsi="Arial" w:cs="Arial"/>
          <w:lang w:val="nb-NO"/>
        </w:rPr>
        <w:t>fremskyndingskostnadene</w:t>
      </w:r>
      <w:proofErr w:type="spellEnd"/>
      <w:r w:rsidRPr="00CB4EBE">
        <w:rPr>
          <w:rFonts w:ascii="Arial" w:hAnsi="Arial" w:cs="Arial"/>
          <w:lang w:val="nb-NO"/>
        </w:rPr>
        <w:t>.</w:t>
      </w:r>
    </w:p>
    <w:p w14:paraId="5BB3C7FB" w14:textId="77777777" w:rsidR="00CB4EBE" w:rsidRPr="00CB4EBE" w:rsidRDefault="00CB4EBE" w:rsidP="00CB4EBE">
      <w:pPr>
        <w:spacing w:line="276" w:lineRule="auto"/>
        <w:rPr>
          <w:rFonts w:ascii="Arial" w:hAnsi="Arial" w:cs="Arial"/>
          <w:lang w:val="nb-NO"/>
        </w:rPr>
      </w:pPr>
    </w:p>
    <w:p w14:paraId="1B0BD7E7" w14:textId="77777777" w:rsidR="00CB4EBE" w:rsidRPr="008863C0" w:rsidRDefault="00CB4EBE" w:rsidP="00CB4EBE">
      <w:pPr>
        <w:spacing w:line="276" w:lineRule="auto"/>
        <w:rPr>
          <w:rFonts w:ascii="Arial" w:hAnsi="Arial" w:cs="Arial"/>
          <w:lang w:val="nb-NO"/>
        </w:rPr>
      </w:pPr>
      <w:r w:rsidRPr="008863C0">
        <w:rPr>
          <w:rFonts w:ascii="Arial" w:hAnsi="Arial" w:cs="Arial"/>
          <w:lang w:val="nb-NO"/>
        </w:rPr>
        <w:t>Ved reinvesteringer vil anleggsbidraget regnes ut slik:</w:t>
      </w:r>
    </w:p>
    <w:p w14:paraId="30668C17" w14:textId="77777777" w:rsidR="00CB4EBE" w:rsidRPr="00CB4EBE" w:rsidRDefault="00CB4EBE" w:rsidP="00CB4EBE">
      <w:pPr>
        <w:spacing w:line="276" w:lineRule="auto"/>
        <w:rPr>
          <w:rFonts w:ascii="Arial" w:hAnsi="Arial" w:cs="Arial"/>
          <w:lang w:val="nb-NO"/>
        </w:rPr>
      </w:pPr>
      <w:r w:rsidRPr="008863C0">
        <w:rPr>
          <w:rFonts w:ascii="Arial" w:hAnsi="Arial" w:cs="Arial"/>
          <w:lang w:val="nb-NO"/>
        </w:rPr>
        <w:t xml:space="preserve">Sum anleggsbidrag=Totalkostnad – reinvesteringskostnad + </w:t>
      </w:r>
      <w:proofErr w:type="spellStart"/>
      <w:r w:rsidRPr="008863C0">
        <w:rPr>
          <w:rFonts w:ascii="Arial" w:hAnsi="Arial" w:cs="Arial"/>
          <w:lang w:val="nb-NO"/>
        </w:rPr>
        <w:t>fremskyndingskostnad</w:t>
      </w:r>
      <w:proofErr w:type="spellEnd"/>
      <w:r w:rsidRPr="008863C0">
        <w:rPr>
          <w:rFonts w:ascii="Arial" w:hAnsi="Arial" w:cs="Arial"/>
          <w:lang w:val="nb-NO"/>
        </w:rPr>
        <w:t>-bunnfradrag</w:t>
      </w:r>
    </w:p>
    <w:p w14:paraId="691919A8" w14:textId="77777777" w:rsidR="00CB4EBE" w:rsidRPr="00CB4EBE" w:rsidRDefault="00CB4EBE" w:rsidP="00CB4EBE">
      <w:pPr>
        <w:spacing w:line="276" w:lineRule="auto"/>
        <w:rPr>
          <w:rFonts w:ascii="Arial" w:hAnsi="Arial" w:cs="Arial"/>
          <w:lang w:val="nb-NO"/>
        </w:rPr>
      </w:pPr>
    </w:p>
    <w:p w14:paraId="02FA30EE" w14:textId="77777777" w:rsidR="00CB4EBE" w:rsidRPr="00322EE6" w:rsidRDefault="00CB4EBE" w:rsidP="00CB4EBE">
      <w:pPr>
        <w:pStyle w:val="Listeavsnitt"/>
        <w:spacing w:line="360" w:lineRule="auto"/>
        <w:ind w:left="0"/>
        <w:rPr>
          <w:rFonts w:ascii="Arial" w:hAnsi="Arial" w:cs="Arial"/>
          <w:b/>
          <w:szCs w:val="22"/>
        </w:rPr>
      </w:pPr>
      <w:r>
        <w:rPr>
          <w:rFonts w:ascii="Arial" w:hAnsi="Arial" w:cs="Arial"/>
          <w:b/>
          <w:szCs w:val="22"/>
        </w:rPr>
        <w:t>5</w:t>
      </w:r>
      <w:r>
        <w:rPr>
          <w:rFonts w:ascii="Arial" w:hAnsi="Arial" w:cs="Arial"/>
          <w:b/>
          <w:szCs w:val="22"/>
        </w:rPr>
        <w:tab/>
      </w:r>
      <w:r w:rsidRPr="00322EE6">
        <w:rPr>
          <w:rFonts w:ascii="Arial" w:hAnsi="Arial" w:cs="Arial"/>
          <w:b/>
          <w:szCs w:val="22"/>
        </w:rPr>
        <w:t>Forskuttering av anleggsbidrag</w:t>
      </w:r>
    </w:p>
    <w:p w14:paraId="5333C758" w14:textId="63C10703" w:rsidR="00CB4EBE" w:rsidRPr="00842D33" w:rsidRDefault="00CB4EBE" w:rsidP="00CB4EBE">
      <w:pPr>
        <w:pStyle w:val="Brdtekst"/>
        <w:spacing w:line="276" w:lineRule="auto"/>
        <w:rPr>
          <w:rFonts w:ascii="Arial" w:hAnsi="Arial" w:cs="Arial"/>
          <w:sz w:val="22"/>
          <w:szCs w:val="22"/>
        </w:rPr>
      </w:pPr>
      <w:r w:rsidRPr="006804A1">
        <w:rPr>
          <w:rFonts w:ascii="Arial" w:hAnsi="Arial" w:cs="Arial"/>
          <w:sz w:val="22"/>
          <w:szCs w:val="22"/>
        </w:rPr>
        <w:t>Dersom det bygges ut kapasitet til kunder som forventes tilknyttet eller ta</w:t>
      </w:r>
      <w:r>
        <w:rPr>
          <w:rFonts w:ascii="Arial" w:hAnsi="Arial" w:cs="Arial"/>
          <w:sz w:val="22"/>
          <w:szCs w:val="22"/>
        </w:rPr>
        <w:t>r</w:t>
      </w:r>
      <w:r w:rsidRPr="006804A1">
        <w:rPr>
          <w:rFonts w:ascii="Arial" w:hAnsi="Arial" w:cs="Arial"/>
          <w:sz w:val="22"/>
          <w:szCs w:val="22"/>
        </w:rPr>
        <w:t xml:space="preserve"> i bruk ledig kapasitet på et senere tidspunkt forskutterer </w:t>
      </w:r>
      <w:r w:rsidR="00015BB0">
        <w:rPr>
          <w:rFonts w:ascii="Arial" w:hAnsi="Arial" w:cs="Arial"/>
          <w:sz w:val="22"/>
          <w:szCs w:val="22"/>
        </w:rPr>
        <w:t>MIP Industrinett AS</w:t>
      </w:r>
      <w:r w:rsidRPr="006804A1">
        <w:rPr>
          <w:rFonts w:ascii="Arial" w:hAnsi="Arial" w:cs="Arial"/>
          <w:sz w:val="22"/>
          <w:szCs w:val="22"/>
        </w:rPr>
        <w:t xml:space="preserve"> disse kostnadene. Det skal da kreves anleggsbidrag av kunde som tilknyttes på et senere tidspunkt, men </w:t>
      </w:r>
      <w:r w:rsidRPr="00A42BE8">
        <w:rPr>
          <w:rFonts w:ascii="Arial" w:hAnsi="Arial" w:cs="Arial"/>
          <w:sz w:val="22"/>
          <w:szCs w:val="22"/>
        </w:rPr>
        <w:t>ikke lenger</w:t>
      </w:r>
      <w:r w:rsidRPr="006804A1">
        <w:rPr>
          <w:rFonts w:ascii="Arial" w:hAnsi="Arial" w:cs="Arial"/>
          <w:sz w:val="22"/>
          <w:szCs w:val="22"/>
        </w:rPr>
        <w:t xml:space="preserve"> enn 10 år </w:t>
      </w:r>
      <w:r w:rsidRPr="00842D33">
        <w:rPr>
          <w:rFonts w:ascii="Arial" w:hAnsi="Arial" w:cs="Arial"/>
          <w:sz w:val="22"/>
          <w:szCs w:val="22"/>
        </w:rPr>
        <w:t>etter ferdigstillelse av anlegget.</w:t>
      </w:r>
    </w:p>
    <w:p w14:paraId="04734D3F" w14:textId="77777777" w:rsidR="00CB4EBE" w:rsidRPr="008863C0" w:rsidRDefault="00CB4EBE" w:rsidP="00CB4EBE">
      <w:pPr>
        <w:pStyle w:val="Brdtekst"/>
        <w:spacing w:line="276" w:lineRule="auto"/>
        <w:rPr>
          <w:rFonts w:ascii="Arial" w:hAnsi="Arial" w:cs="Arial"/>
          <w:sz w:val="22"/>
          <w:szCs w:val="22"/>
        </w:rPr>
      </w:pPr>
      <w:r w:rsidRPr="00842D33">
        <w:rPr>
          <w:rFonts w:ascii="Arial" w:hAnsi="Arial" w:cs="Arial"/>
          <w:sz w:val="22"/>
          <w:szCs w:val="22"/>
        </w:rPr>
        <w:t xml:space="preserve">For å sikre at kunder som tilknyttes på et senere tidspunkt betaler sin andel av anleggsbidraget, </w:t>
      </w:r>
      <w:r>
        <w:rPr>
          <w:rFonts w:ascii="Arial" w:hAnsi="Arial" w:cs="Arial"/>
          <w:sz w:val="22"/>
          <w:szCs w:val="22"/>
        </w:rPr>
        <w:t xml:space="preserve">skal nødvendig informasjon om </w:t>
      </w:r>
      <w:r w:rsidRPr="00842D33">
        <w:rPr>
          <w:rFonts w:ascii="Arial" w:hAnsi="Arial" w:cs="Arial"/>
          <w:sz w:val="22"/>
          <w:szCs w:val="22"/>
        </w:rPr>
        <w:t>anleggsbidragsfinansierte anlegg</w:t>
      </w:r>
      <w:r>
        <w:rPr>
          <w:rFonts w:ascii="Arial" w:hAnsi="Arial" w:cs="Arial"/>
          <w:sz w:val="22"/>
          <w:szCs w:val="22"/>
        </w:rPr>
        <w:t xml:space="preserve"> være dokumentert</w:t>
      </w:r>
      <w:r w:rsidRPr="00842D33">
        <w:rPr>
          <w:rFonts w:ascii="Arial" w:hAnsi="Arial" w:cs="Arial"/>
          <w:sz w:val="22"/>
          <w:szCs w:val="22"/>
        </w:rPr>
        <w:t>.</w:t>
      </w:r>
      <w:r w:rsidRPr="00C07F89">
        <w:rPr>
          <w:rFonts w:ascii="Arial" w:hAnsi="Arial" w:cs="Arial"/>
          <w:sz w:val="22"/>
          <w:szCs w:val="22"/>
        </w:rPr>
        <w:t xml:space="preserve"> </w:t>
      </w:r>
      <w:r>
        <w:rPr>
          <w:rFonts w:ascii="Arial" w:hAnsi="Arial" w:cs="Arial"/>
          <w:sz w:val="22"/>
          <w:szCs w:val="22"/>
        </w:rPr>
        <w:t xml:space="preserve">Det må som minimum være informasjon over anleggsbidragets totale størrelse, hva som er </w:t>
      </w:r>
      <w:r w:rsidRPr="00842D33">
        <w:rPr>
          <w:rFonts w:ascii="Arial" w:hAnsi="Arial" w:cs="Arial"/>
          <w:sz w:val="22"/>
          <w:szCs w:val="22"/>
        </w:rPr>
        <w:t xml:space="preserve">innbetalt og </w:t>
      </w:r>
      <w:r w:rsidRPr="008863C0">
        <w:rPr>
          <w:rFonts w:ascii="Arial" w:hAnsi="Arial" w:cs="Arial"/>
          <w:sz w:val="22"/>
          <w:szCs w:val="22"/>
        </w:rPr>
        <w:t>hvor mye som er forskuttert.</w:t>
      </w:r>
    </w:p>
    <w:p w14:paraId="56671EEF" w14:textId="37921DDE" w:rsidR="00CB4EBE" w:rsidRPr="00273EC9" w:rsidRDefault="00CB4EBE" w:rsidP="00CB4EBE">
      <w:pPr>
        <w:pStyle w:val="Brdtekst"/>
        <w:spacing w:line="276" w:lineRule="auto"/>
        <w:rPr>
          <w:rFonts w:ascii="Arial" w:hAnsi="Arial" w:cs="Arial"/>
          <w:sz w:val="22"/>
          <w:szCs w:val="22"/>
        </w:rPr>
      </w:pPr>
      <w:r w:rsidRPr="008863C0">
        <w:rPr>
          <w:rFonts w:ascii="Arial" w:hAnsi="Arial" w:cs="Arial"/>
          <w:sz w:val="22"/>
          <w:szCs w:val="22"/>
        </w:rPr>
        <w:t>Ved anleggsbidrag</w:t>
      </w:r>
      <w:r w:rsidR="00015BB0">
        <w:rPr>
          <w:rFonts w:ascii="Arial" w:hAnsi="Arial" w:cs="Arial"/>
          <w:sz w:val="22"/>
          <w:szCs w:val="22"/>
        </w:rPr>
        <w:t xml:space="preserve"> &gt; 1 mill. kr. Kan MIP Industrinett AS</w:t>
      </w:r>
      <w:bookmarkStart w:id="3" w:name="_GoBack"/>
      <w:bookmarkEnd w:id="3"/>
      <w:r w:rsidRPr="008863C0">
        <w:rPr>
          <w:rFonts w:ascii="Arial" w:hAnsi="Arial" w:cs="Arial"/>
          <w:sz w:val="22"/>
          <w:szCs w:val="22"/>
        </w:rPr>
        <w:t xml:space="preserve"> kreve inn 30% av anleggsbidraget før oppstart av prosjektet.</w:t>
      </w:r>
    </w:p>
    <w:p w14:paraId="4B3FE8C3" w14:textId="77777777" w:rsidR="00CB4EBE" w:rsidRDefault="00CB4EBE" w:rsidP="003C43AB">
      <w:pPr>
        <w:rPr>
          <w:lang w:val="nb-NO"/>
        </w:rPr>
      </w:pPr>
    </w:p>
    <w:sectPr w:rsidR="00CB4E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2BA24" w14:textId="77777777" w:rsidR="002347F2" w:rsidRDefault="002347F2" w:rsidP="006C6132">
      <w:pPr>
        <w:spacing w:after="0" w:line="240" w:lineRule="auto"/>
      </w:pPr>
      <w:r>
        <w:separator/>
      </w:r>
    </w:p>
  </w:endnote>
  <w:endnote w:type="continuationSeparator" w:id="0">
    <w:p w14:paraId="03DBDE6C" w14:textId="77777777" w:rsidR="002347F2" w:rsidRDefault="002347F2" w:rsidP="006C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B433" w14:textId="77777777" w:rsidR="002347F2" w:rsidRDefault="002347F2" w:rsidP="006C6132">
      <w:pPr>
        <w:spacing w:after="0" w:line="240" w:lineRule="auto"/>
      </w:pPr>
      <w:r>
        <w:separator/>
      </w:r>
    </w:p>
  </w:footnote>
  <w:footnote w:type="continuationSeparator" w:id="0">
    <w:p w14:paraId="75FA093F" w14:textId="77777777" w:rsidR="002347F2" w:rsidRDefault="002347F2" w:rsidP="006C6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17A6" w14:textId="6699CF55" w:rsidR="00015BB0" w:rsidRDefault="00015BB0">
    <w:pPr>
      <w:pStyle w:val="Topptekst"/>
    </w:pPr>
    <w:r>
      <w:rPr>
        <w:noProof/>
      </w:rPr>
      <w:drawing>
        <wp:inline distT="0" distB="0" distL="0" distR="0" wp14:anchorId="5EB47751" wp14:editId="2E47C448">
          <wp:extent cx="3810000" cy="4953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p_industrinett_medium.png"/>
                  <pic:cNvPicPr/>
                </pic:nvPicPr>
                <pic:blipFill>
                  <a:blip r:embed="rId1">
                    <a:extLst>
                      <a:ext uri="{28A0092B-C50C-407E-A947-70E740481C1C}">
                        <a14:useLocalDpi xmlns:a14="http://schemas.microsoft.com/office/drawing/2010/main" val="0"/>
                      </a:ext>
                    </a:extLst>
                  </a:blip>
                  <a:stretch>
                    <a:fillRect/>
                  </a:stretch>
                </pic:blipFill>
                <pic:spPr>
                  <a:xfrm>
                    <a:off x="0" y="0"/>
                    <a:ext cx="3810000" cy="495300"/>
                  </a:xfrm>
                  <a:prstGeom prst="rect">
                    <a:avLst/>
                  </a:prstGeom>
                </pic:spPr>
              </pic:pic>
            </a:graphicData>
          </a:graphic>
        </wp:inline>
      </w:drawing>
    </w:r>
  </w:p>
  <w:p w14:paraId="4C1549EA" w14:textId="77777777" w:rsidR="006C6132" w:rsidRDefault="006C613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7A0"/>
    <w:multiLevelType w:val="hybridMultilevel"/>
    <w:tmpl w:val="915ABE6C"/>
    <w:lvl w:ilvl="0" w:tplc="04140001">
      <w:numFmt w:val="bullet"/>
      <w:lvlText w:val=""/>
      <w:lvlJc w:val="left"/>
      <w:pPr>
        <w:ind w:left="1068" w:hanging="360"/>
      </w:pPr>
      <w:rPr>
        <w:rFonts w:ascii="Symbol" w:eastAsia="Times New Roman" w:hAnsi="Symbol"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3C710177"/>
    <w:multiLevelType w:val="hybridMultilevel"/>
    <w:tmpl w:val="E41A672E"/>
    <w:lvl w:ilvl="0" w:tplc="04140001">
      <w:start w:val="1"/>
      <w:numFmt w:val="bullet"/>
      <w:lvlText w:val=""/>
      <w:lvlJc w:val="left"/>
      <w:pPr>
        <w:tabs>
          <w:tab w:val="num" w:pos="720"/>
        </w:tabs>
        <w:ind w:left="720" w:hanging="360"/>
      </w:pPr>
      <w:rPr>
        <w:rFonts w:ascii="Symbol" w:hAnsi="Symbol"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4C1E4CC8"/>
    <w:multiLevelType w:val="hybridMultilevel"/>
    <w:tmpl w:val="90EAF530"/>
    <w:lvl w:ilvl="0" w:tplc="04140001">
      <w:start w:val="1"/>
      <w:numFmt w:val="bullet"/>
      <w:lvlText w:val=""/>
      <w:lvlJc w:val="left"/>
      <w:pPr>
        <w:tabs>
          <w:tab w:val="num" w:pos="1146"/>
        </w:tabs>
        <w:ind w:left="1146" w:hanging="360"/>
      </w:pPr>
      <w:rPr>
        <w:rFonts w:ascii="Symbol" w:hAnsi="Symbol" w:hint="default"/>
      </w:rPr>
    </w:lvl>
    <w:lvl w:ilvl="1" w:tplc="04140003" w:tentative="1">
      <w:start w:val="1"/>
      <w:numFmt w:val="bullet"/>
      <w:lvlText w:val="o"/>
      <w:lvlJc w:val="left"/>
      <w:pPr>
        <w:tabs>
          <w:tab w:val="num" w:pos="1866"/>
        </w:tabs>
        <w:ind w:left="1866" w:hanging="360"/>
      </w:pPr>
      <w:rPr>
        <w:rFonts w:ascii="Courier New" w:hAnsi="Courier New" w:cs="Courier New" w:hint="default"/>
      </w:rPr>
    </w:lvl>
    <w:lvl w:ilvl="2" w:tplc="04140005" w:tentative="1">
      <w:start w:val="1"/>
      <w:numFmt w:val="bullet"/>
      <w:lvlText w:val=""/>
      <w:lvlJc w:val="left"/>
      <w:pPr>
        <w:tabs>
          <w:tab w:val="num" w:pos="2586"/>
        </w:tabs>
        <w:ind w:left="2586" w:hanging="360"/>
      </w:pPr>
      <w:rPr>
        <w:rFonts w:ascii="Wingdings" w:hAnsi="Wingdings" w:hint="default"/>
      </w:rPr>
    </w:lvl>
    <w:lvl w:ilvl="3" w:tplc="04140001" w:tentative="1">
      <w:start w:val="1"/>
      <w:numFmt w:val="bullet"/>
      <w:lvlText w:val=""/>
      <w:lvlJc w:val="left"/>
      <w:pPr>
        <w:tabs>
          <w:tab w:val="num" w:pos="3306"/>
        </w:tabs>
        <w:ind w:left="3306" w:hanging="360"/>
      </w:pPr>
      <w:rPr>
        <w:rFonts w:ascii="Symbol" w:hAnsi="Symbol" w:hint="default"/>
      </w:rPr>
    </w:lvl>
    <w:lvl w:ilvl="4" w:tplc="04140003" w:tentative="1">
      <w:start w:val="1"/>
      <w:numFmt w:val="bullet"/>
      <w:lvlText w:val="o"/>
      <w:lvlJc w:val="left"/>
      <w:pPr>
        <w:tabs>
          <w:tab w:val="num" w:pos="4026"/>
        </w:tabs>
        <w:ind w:left="4026" w:hanging="360"/>
      </w:pPr>
      <w:rPr>
        <w:rFonts w:ascii="Courier New" w:hAnsi="Courier New" w:cs="Courier New" w:hint="default"/>
      </w:rPr>
    </w:lvl>
    <w:lvl w:ilvl="5" w:tplc="04140005" w:tentative="1">
      <w:start w:val="1"/>
      <w:numFmt w:val="bullet"/>
      <w:lvlText w:val=""/>
      <w:lvlJc w:val="left"/>
      <w:pPr>
        <w:tabs>
          <w:tab w:val="num" w:pos="4746"/>
        </w:tabs>
        <w:ind w:left="4746" w:hanging="360"/>
      </w:pPr>
      <w:rPr>
        <w:rFonts w:ascii="Wingdings" w:hAnsi="Wingdings" w:hint="default"/>
      </w:rPr>
    </w:lvl>
    <w:lvl w:ilvl="6" w:tplc="04140001" w:tentative="1">
      <w:start w:val="1"/>
      <w:numFmt w:val="bullet"/>
      <w:lvlText w:val=""/>
      <w:lvlJc w:val="left"/>
      <w:pPr>
        <w:tabs>
          <w:tab w:val="num" w:pos="5466"/>
        </w:tabs>
        <w:ind w:left="5466" w:hanging="360"/>
      </w:pPr>
      <w:rPr>
        <w:rFonts w:ascii="Symbol" w:hAnsi="Symbol" w:hint="default"/>
      </w:rPr>
    </w:lvl>
    <w:lvl w:ilvl="7" w:tplc="04140003" w:tentative="1">
      <w:start w:val="1"/>
      <w:numFmt w:val="bullet"/>
      <w:lvlText w:val="o"/>
      <w:lvlJc w:val="left"/>
      <w:pPr>
        <w:tabs>
          <w:tab w:val="num" w:pos="6186"/>
        </w:tabs>
        <w:ind w:left="6186" w:hanging="360"/>
      </w:pPr>
      <w:rPr>
        <w:rFonts w:ascii="Courier New" w:hAnsi="Courier New" w:cs="Courier New" w:hint="default"/>
      </w:rPr>
    </w:lvl>
    <w:lvl w:ilvl="8" w:tplc="0414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58B1474E"/>
    <w:multiLevelType w:val="hybridMultilevel"/>
    <w:tmpl w:val="A7AE365A"/>
    <w:lvl w:ilvl="0" w:tplc="0414000F">
      <w:start w:val="5"/>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6476482D"/>
    <w:multiLevelType w:val="multilevel"/>
    <w:tmpl w:val="E300006C"/>
    <w:lvl w:ilvl="0">
      <w:start w:val="1"/>
      <w:numFmt w:val="decimal"/>
      <w:lvlText w:val="%1"/>
      <w:lvlJc w:val="left"/>
      <w:pPr>
        <w:tabs>
          <w:tab w:val="num" w:pos="432"/>
        </w:tabs>
        <w:ind w:left="432" w:hanging="432"/>
      </w:pPr>
      <w:rPr>
        <w:rFonts w:hint="default"/>
      </w:rPr>
    </w:lvl>
    <w:lvl w:ilvl="1">
      <w:start w:val="9"/>
      <w:numFmt w:val="decimalZero"/>
      <w:lvlText w:val="%1.%2"/>
      <w:lvlJc w:val="left"/>
      <w:pPr>
        <w:tabs>
          <w:tab w:val="num" w:pos="709"/>
        </w:tabs>
        <w:ind w:left="709" w:hanging="709"/>
      </w:pPr>
      <w:rPr>
        <w:rFonts w:hint="default"/>
      </w:rPr>
    </w:lvl>
    <w:lvl w:ilvl="2">
      <w:start w:val="1"/>
      <w:numFmt w:val="decimalZero"/>
      <w:lvlText w:val="1.%2.%3"/>
      <w:lvlJc w:val="left"/>
      <w:pPr>
        <w:tabs>
          <w:tab w:val="num" w:pos="992"/>
        </w:tabs>
        <w:ind w:left="992" w:hanging="992"/>
      </w:pPr>
      <w:rPr>
        <w:rFonts w:hint="default"/>
      </w:rPr>
    </w:lvl>
    <w:lvl w:ilvl="3">
      <w:start w:val="1"/>
      <w:numFmt w:val="decimalZero"/>
      <w:lvlText w:val="%1.%2.%3.%4"/>
      <w:lvlJc w:val="left"/>
      <w:pPr>
        <w:tabs>
          <w:tab w:val="num" w:pos="1701"/>
        </w:tabs>
        <w:ind w:left="1701" w:hanging="127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5F406D1"/>
    <w:multiLevelType w:val="hybridMultilevel"/>
    <w:tmpl w:val="62BC5A24"/>
    <w:lvl w:ilvl="0" w:tplc="04140001">
      <w:numFmt w:val="bullet"/>
      <w:lvlText w:val=""/>
      <w:lvlJc w:val="left"/>
      <w:pPr>
        <w:ind w:left="1080" w:hanging="360"/>
      </w:pPr>
      <w:rPr>
        <w:rFonts w:ascii="Symbol" w:eastAsia="Times New Roman"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6ED24523"/>
    <w:multiLevelType w:val="hybridMultilevel"/>
    <w:tmpl w:val="1D9A1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1ED6726"/>
    <w:multiLevelType w:val="hybridMultilevel"/>
    <w:tmpl w:val="160E6720"/>
    <w:lvl w:ilvl="0" w:tplc="93386682">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3"/>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CF"/>
    <w:rsid w:val="00015BB0"/>
    <w:rsid w:val="000F341A"/>
    <w:rsid w:val="001911CF"/>
    <w:rsid w:val="002347F2"/>
    <w:rsid w:val="00247AB2"/>
    <w:rsid w:val="003B5A4E"/>
    <w:rsid w:val="003C43AB"/>
    <w:rsid w:val="003D7963"/>
    <w:rsid w:val="006727D9"/>
    <w:rsid w:val="006C6132"/>
    <w:rsid w:val="006D0260"/>
    <w:rsid w:val="008863C0"/>
    <w:rsid w:val="00914D92"/>
    <w:rsid w:val="00964CC0"/>
    <w:rsid w:val="00BC7F9B"/>
    <w:rsid w:val="00CB4EBE"/>
    <w:rsid w:val="00D01885"/>
    <w:rsid w:val="00F4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304A5"/>
  <w15:docId w15:val="{6AACD4BB-8041-4925-8CA2-BFD4355B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1911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qFormat/>
    <w:rsid w:val="00CB4EBE"/>
    <w:pPr>
      <w:keepNext/>
      <w:tabs>
        <w:tab w:val="num" w:pos="709"/>
      </w:tabs>
      <w:spacing w:before="240" w:after="60" w:line="240" w:lineRule="auto"/>
      <w:ind w:left="709" w:hanging="709"/>
      <w:outlineLvl w:val="1"/>
    </w:pPr>
    <w:rPr>
      <w:rFonts w:ascii="Times New Roman" w:eastAsia="Times New Roman" w:hAnsi="Times New Roman" w:cs="Arial"/>
      <w:b/>
      <w:bCs/>
      <w:iCs/>
      <w:sz w:val="24"/>
      <w:szCs w:val="28"/>
      <w:lang w:val="nb-NO" w:eastAsia="nb-NO"/>
    </w:rPr>
  </w:style>
  <w:style w:type="paragraph" w:styleId="Overskrift3">
    <w:name w:val="heading 3"/>
    <w:basedOn w:val="Normal"/>
    <w:next w:val="Normal"/>
    <w:link w:val="Overskrift3Tegn"/>
    <w:qFormat/>
    <w:rsid w:val="00CB4EBE"/>
    <w:pPr>
      <w:keepNext/>
      <w:tabs>
        <w:tab w:val="num" w:pos="992"/>
      </w:tabs>
      <w:spacing w:before="240" w:after="60" w:line="240" w:lineRule="auto"/>
      <w:ind w:left="992" w:hanging="992"/>
      <w:outlineLvl w:val="2"/>
    </w:pPr>
    <w:rPr>
      <w:rFonts w:ascii="Times New Roman" w:eastAsia="Times New Roman" w:hAnsi="Times New Roman" w:cs="Arial"/>
      <w:bCs/>
      <w:sz w:val="24"/>
      <w:szCs w:val="26"/>
      <w:u w:val="single"/>
      <w:lang w:val="nb-NO" w:eastAsia="nb-NO"/>
    </w:rPr>
  </w:style>
  <w:style w:type="paragraph" w:styleId="Overskrift4">
    <w:name w:val="heading 4"/>
    <w:basedOn w:val="Normal"/>
    <w:next w:val="Normal"/>
    <w:link w:val="Overskrift4Tegn"/>
    <w:qFormat/>
    <w:rsid w:val="00CB4EBE"/>
    <w:pPr>
      <w:keepNext/>
      <w:tabs>
        <w:tab w:val="num" w:pos="1701"/>
      </w:tabs>
      <w:spacing w:before="240" w:after="60" w:line="240" w:lineRule="auto"/>
      <w:ind w:left="1701" w:hanging="1276"/>
      <w:outlineLvl w:val="3"/>
    </w:pPr>
    <w:rPr>
      <w:rFonts w:ascii="Times New Roman" w:eastAsia="Times New Roman" w:hAnsi="Times New Roman" w:cs="Times New Roman"/>
      <w:bCs/>
      <w:i/>
      <w:sz w:val="24"/>
      <w:szCs w:val="28"/>
      <w:lang w:val="nb-NO" w:eastAsia="nb-NO"/>
    </w:rPr>
  </w:style>
  <w:style w:type="paragraph" w:styleId="Overskrift5">
    <w:name w:val="heading 5"/>
    <w:basedOn w:val="Normal"/>
    <w:next w:val="Normal"/>
    <w:link w:val="Overskrift5Tegn"/>
    <w:qFormat/>
    <w:rsid w:val="00CB4EBE"/>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nb-NO" w:eastAsia="nb-NO"/>
    </w:rPr>
  </w:style>
  <w:style w:type="paragraph" w:styleId="Overskrift6">
    <w:name w:val="heading 6"/>
    <w:basedOn w:val="Normal"/>
    <w:next w:val="Normal"/>
    <w:link w:val="Overskrift6Tegn"/>
    <w:unhideWhenUsed/>
    <w:qFormat/>
    <w:rsid w:val="002347F2"/>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qFormat/>
    <w:rsid w:val="00CB4EBE"/>
    <w:pPr>
      <w:tabs>
        <w:tab w:val="num" w:pos="1296"/>
      </w:tabs>
      <w:spacing w:before="240" w:after="60" w:line="240" w:lineRule="auto"/>
      <w:ind w:left="1296" w:hanging="1296"/>
      <w:outlineLvl w:val="6"/>
    </w:pPr>
    <w:rPr>
      <w:rFonts w:ascii="Times New Roman" w:eastAsia="Times New Roman" w:hAnsi="Times New Roman" w:cs="Times New Roman"/>
      <w:sz w:val="24"/>
      <w:szCs w:val="24"/>
      <w:lang w:val="nb-NO" w:eastAsia="nb-NO"/>
    </w:rPr>
  </w:style>
  <w:style w:type="paragraph" w:styleId="Overskrift8">
    <w:name w:val="heading 8"/>
    <w:basedOn w:val="Normal"/>
    <w:next w:val="Normal"/>
    <w:link w:val="Overskrift8Tegn"/>
    <w:qFormat/>
    <w:rsid w:val="00CB4EB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nb-NO" w:eastAsia="nb-NO"/>
    </w:rPr>
  </w:style>
  <w:style w:type="paragraph" w:styleId="Overskrift9">
    <w:name w:val="heading 9"/>
    <w:basedOn w:val="Normal"/>
    <w:next w:val="Normal"/>
    <w:link w:val="Overskrift9Tegn"/>
    <w:qFormat/>
    <w:rsid w:val="00CB4EBE"/>
    <w:pPr>
      <w:tabs>
        <w:tab w:val="num" w:pos="1584"/>
      </w:tabs>
      <w:spacing w:before="240" w:after="60" w:line="240" w:lineRule="auto"/>
      <w:ind w:left="1584" w:hanging="1584"/>
      <w:outlineLvl w:val="8"/>
    </w:pPr>
    <w:rPr>
      <w:rFonts w:ascii="Arial" w:eastAsia="Times New Roman" w:hAnsi="Arial" w:cs="Arial"/>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C613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6132"/>
  </w:style>
  <w:style w:type="paragraph" w:styleId="Bunntekst">
    <w:name w:val="footer"/>
    <w:basedOn w:val="Normal"/>
    <w:link w:val="BunntekstTegn"/>
    <w:uiPriority w:val="99"/>
    <w:unhideWhenUsed/>
    <w:rsid w:val="006C613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6132"/>
  </w:style>
  <w:style w:type="paragraph" w:styleId="Bobletekst">
    <w:name w:val="Balloon Text"/>
    <w:basedOn w:val="Normal"/>
    <w:link w:val="BobletekstTegn"/>
    <w:uiPriority w:val="99"/>
    <w:semiHidden/>
    <w:unhideWhenUsed/>
    <w:rsid w:val="006C613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6132"/>
    <w:rPr>
      <w:rFonts w:ascii="Tahoma" w:hAnsi="Tahoma" w:cs="Tahoma"/>
      <w:sz w:val="16"/>
      <w:szCs w:val="16"/>
    </w:rPr>
  </w:style>
  <w:style w:type="character" w:styleId="Hyperkobling">
    <w:name w:val="Hyperlink"/>
    <w:unhideWhenUsed/>
    <w:rsid w:val="006C6132"/>
    <w:rPr>
      <w:color w:val="0000FF"/>
      <w:u w:val="single"/>
    </w:rPr>
  </w:style>
  <w:style w:type="character" w:styleId="Plassholdertekst">
    <w:name w:val="Placeholder Text"/>
    <w:basedOn w:val="Standardskriftforavsnitt"/>
    <w:uiPriority w:val="99"/>
    <w:semiHidden/>
    <w:rsid w:val="006C6132"/>
    <w:rPr>
      <w:color w:val="808080"/>
    </w:rPr>
  </w:style>
  <w:style w:type="table" w:styleId="Lyslisteuthevingsfarge5">
    <w:name w:val="Light List Accent 5"/>
    <w:basedOn w:val="Vanligtabell"/>
    <w:uiPriority w:val="61"/>
    <w:rsid w:val="006C613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5"/>
      </w:tcPr>
    </w:tblStylePr>
    <w:tblStylePr w:type="lastRow">
      <w:pPr>
        <w:spacing w:beforeLines="0" w:before="0" w:beforeAutospacing="0" w:afterLines="0" w:after="0" w:afterAutospacing="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Overskrift1Tegn">
    <w:name w:val="Overskrift 1 Tegn"/>
    <w:basedOn w:val="Standardskriftforavsnitt"/>
    <w:link w:val="Overskrift1"/>
    <w:uiPriority w:val="9"/>
    <w:rsid w:val="001911CF"/>
    <w:rPr>
      <w:rFonts w:asciiTheme="majorHAnsi" w:eastAsiaTheme="majorEastAsia" w:hAnsiTheme="majorHAnsi" w:cstheme="majorBidi"/>
      <w:color w:val="2E74B5" w:themeColor="accent1" w:themeShade="BF"/>
      <w:sz w:val="32"/>
      <w:szCs w:val="32"/>
    </w:rPr>
  </w:style>
  <w:style w:type="character" w:customStyle="1" w:styleId="Overskrift6Tegn">
    <w:name w:val="Overskrift 6 Tegn"/>
    <w:basedOn w:val="Standardskriftforavsnitt"/>
    <w:link w:val="Overskrift6"/>
    <w:uiPriority w:val="9"/>
    <w:semiHidden/>
    <w:rsid w:val="002347F2"/>
    <w:rPr>
      <w:rFonts w:asciiTheme="majorHAnsi" w:eastAsiaTheme="majorEastAsia" w:hAnsiTheme="majorHAnsi" w:cstheme="majorBidi"/>
      <w:color w:val="1F4D78" w:themeColor="accent1" w:themeShade="7F"/>
    </w:rPr>
  </w:style>
  <w:style w:type="paragraph" w:styleId="Brdtekst">
    <w:name w:val="Body Text"/>
    <w:basedOn w:val="Normal"/>
    <w:link w:val="BrdtekstTegn"/>
    <w:rsid w:val="002347F2"/>
    <w:pPr>
      <w:spacing w:after="120" w:line="240" w:lineRule="auto"/>
    </w:pPr>
    <w:rPr>
      <w:rFonts w:ascii="Times New Roman" w:eastAsia="Times New Roman" w:hAnsi="Times New Roman" w:cs="Times New Roman"/>
      <w:sz w:val="24"/>
      <w:szCs w:val="24"/>
      <w:lang w:val="nb-NO" w:eastAsia="nb-NO"/>
    </w:rPr>
  </w:style>
  <w:style w:type="character" w:customStyle="1" w:styleId="BrdtekstTegn">
    <w:name w:val="Brødtekst Tegn"/>
    <w:basedOn w:val="Standardskriftforavsnitt"/>
    <w:link w:val="Brdtekst"/>
    <w:rsid w:val="002347F2"/>
    <w:rPr>
      <w:rFonts w:ascii="Times New Roman" w:eastAsia="Times New Roman" w:hAnsi="Times New Roman" w:cs="Times New Roman"/>
      <w:sz w:val="24"/>
      <w:szCs w:val="24"/>
      <w:lang w:val="nb-NO" w:eastAsia="nb-NO"/>
    </w:rPr>
  </w:style>
  <w:style w:type="paragraph" w:styleId="Listeavsnitt">
    <w:name w:val="List Paragraph"/>
    <w:basedOn w:val="Normal"/>
    <w:uiPriority w:val="34"/>
    <w:qFormat/>
    <w:rsid w:val="002347F2"/>
    <w:pPr>
      <w:spacing w:after="0" w:line="240" w:lineRule="auto"/>
      <w:ind w:left="708"/>
    </w:pPr>
    <w:rPr>
      <w:rFonts w:ascii="Times New Roman" w:eastAsia="Times New Roman" w:hAnsi="Times New Roman" w:cs="Times New Roman"/>
      <w:sz w:val="24"/>
      <w:szCs w:val="20"/>
      <w:lang w:val="nb-NO" w:eastAsia="nb-NO"/>
    </w:rPr>
  </w:style>
  <w:style w:type="character" w:customStyle="1" w:styleId="Overskrift2Tegn">
    <w:name w:val="Overskrift 2 Tegn"/>
    <w:basedOn w:val="Standardskriftforavsnitt"/>
    <w:link w:val="Overskrift2"/>
    <w:rsid w:val="00CB4EBE"/>
    <w:rPr>
      <w:rFonts w:ascii="Times New Roman" w:eastAsia="Times New Roman" w:hAnsi="Times New Roman" w:cs="Arial"/>
      <w:b/>
      <w:bCs/>
      <w:iCs/>
      <w:sz w:val="24"/>
      <w:szCs w:val="28"/>
      <w:lang w:val="nb-NO" w:eastAsia="nb-NO"/>
    </w:rPr>
  </w:style>
  <w:style w:type="character" w:customStyle="1" w:styleId="Overskrift3Tegn">
    <w:name w:val="Overskrift 3 Tegn"/>
    <w:basedOn w:val="Standardskriftforavsnitt"/>
    <w:link w:val="Overskrift3"/>
    <w:rsid w:val="00CB4EBE"/>
    <w:rPr>
      <w:rFonts w:ascii="Times New Roman" w:eastAsia="Times New Roman" w:hAnsi="Times New Roman" w:cs="Arial"/>
      <w:bCs/>
      <w:sz w:val="24"/>
      <w:szCs w:val="26"/>
      <w:u w:val="single"/>
      <w:lang w:val="nb-NO" w:eastAsia="nb-NO"/>
    </w:rPr>
  </w:style>
  <w:style w:type="character" w:customStyle="1" w:styleId="Overskrift4Tegn">
    <w:name w:val="Overskrift 4 Tegn"/>
    <w:basedOn w:val="Standardskriftforavsnitt"/>
    <w:link w:val="Overskrift4"/>
    <w:rsid w:val="00CB4EBE"/>
    <w:rPr>
      <w:rFonts w:ascii="Times New Roman" w:eastAsia="Times New Roman" w:hAnsi="Times New Roman" w:cs="Times New Roman"/>
      <w:bCs/>
      <w:i/>
      <w:sz w:val="24"/>
      <w:szCs w:val="28"/>
      <w:lang w:val="nb-NO" w:eastAsia="nb-NO"/>
    </w:rPr>
  </w:style>
  <w:style w:type="character" w:customStyle="1" w:styleId="Overskrift5Tegn">
    <w:name w:val="Overskrift 5 Tegn"/>
    <w:basedOn w:val="Standardskriftforavsnitt"/>
    <w:link w:val="Overskrift5"/>
    <w:rsid w:val="00CB4EBE"/>
    <w:rPr>
      <w:rFonts w:ascii="Times New Roman" w:eastAsia="Times New Roman" w:hAnsi="Times New Roman" w:cs="Times New Roman"/>
      <w:b/>
      <w:bCs/>
      <w:i/>
      <w:iCs/>
      <w:sz w:val="26"/>
      <w:szCs w:val="26"/>
      <w:lang w:val="nb-NO" w:eastAsia="nb-NO"/>
    </w:rPr>
  </w:style>
  <w:style w:type="character" w:customStyle="1" w:styleId="Overskrift7Tegn">
    <w:name w:val="Overskrift 7 Tegn"/>
    <w:basedOn w:val="Standardskriftforavsnitt"/>
    <w:link w:val="Overskrift7"/>
    <w:rsid w:val="00CB4EBE"/>
    <w:rPr>
      <w:rFonts w:ascii="Times New Roman" w:eastAsia="Times New Roman" w:hAnsi="Times New Roman" w:cs="Times New Roman"/>
      <w:sz w:val="24"/>
      <w:szCs w:val="24"/>
      <w:lang w:val="nb-NO" w:eastAsia="nb-NO"/>
    </w:rPr>
  </w:style>
  <w:style w:type="character" w:customStyle="1" w:styleId="Overskrift8Tegn">
    <w:name w:val="Overskrift 8 Tegn"/>
    <w:basedOn w:val="Standardskriftforavsnitt"/>
    <w:link w:val="Overskrift8"/>
    <w:rsid w:val="00CB4EBE"/>
    <w:rPr>
      <w:rFonts w:ascii="Times New Roman" w:eastAsia="Times New Roman" w:hAnsi="Times New Roman" w:cs="Times New Roman"/>
      <w:i/>
      <w:iCs/>
      <w:sz w:val="24"/>
      <w:szCs w:val="24"/>
      <w:lang w:val="nb-NO" w:eastAsia="nb-NO"/>
    </w:rPr>
  </w:style>
  <w:style w:type="character" w:customStyle="1" w:styleId="Overskrift9Tegn">
    <w:name w:val="Overskrift 9 Tegn"/>
    <w:basedOn w:val="Standardskriftforavsnitt"/>
    <w:link w:val="Overskrift9"/>
    <w:rsid w:val="00CB4EBE"/>
    <w:rPr>
      <w:rFonts w:ascii="Arial" w:eastAsia="Times New Roman" w:hAnsi="Arial" w:cs="Arial"/>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331018">
      <w:bodyDiv w:val="1"/>
      <w:marLeft w:val="0"/>
      <w:marRight w:val="0"/>
      <w:marTop w:val="0"/>
      <w:marBottom w:val="0"/>
      <w:divBdr>
        <w:top w:val="none" w:sz="0" w:space="0" w:color="auto"/>
        <w:left w:val="none" w:sz="0" w:space="0" w:color="auto"/>
        <w:bottom w:val="none" w:sz="0" w:space="0" w:color="auto"/>
        <w:right w:val="none" w:sz="0" w:space="0" w:color="auto"/>
      </w:divBdr>
      <w:divsChild>
        <w:div w:id="22140985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lovdata.no/forskrift/1999-03-11-302"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ome.mip.no/sites/prosedyre/Prosedyrer/Forms/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sedyreFilnavn xmlns="a63dfa14-db72-48a4-a4d7-4ae72eeb419e">Prosedyre Anleggsbidrag.docx</ProsedyreFilnavn>
    <Omr_x00e5_de xmlns="a63dfa14-db72-48a4-a4d7-4ae72eeb419e">8</Omr_x00e5_de>
    <Hoveddokument xmlns="a63dfa14-db72-48a4-a4d7-4ae72eeb419e">true</Hoveddokument>
    <Delomr_x00e5_de xmlns="a63dfa14-db72-48a4-a4d7-4ae72eeb419e">31</Delomr_x00e5_de>
    <xVersjon xmlns="a63dfa14-db72-48a4-a4d7-4ae72eeb419e">1.0</xVersjon>
    <Avdeling xmlns="a63dfa14-db72-48a4-a4d7-4ae72eeb419e">5</Avdeling>
    <Dok_nr xmlns="a63dfa14-db72-48a4-a4d7-4ae72eeb419e" xsi:nil="true"/>
    <SistEndretTidspunkt xmlns="a63dfa14-db72-48a4-a4d7-4ae72eeb419e">2017-01-19T10:51:13+00:00</SistEndretTidspunkt>
    <SistEndretAv xmlns="a63dfa14-db72-48a4-a4d7-4ae72eeb419e">Odd Husnes</SistEndretAv>
    <GyldigFra xmlns="a63dfa14-db72-48a4-a4d7-4ae72eeb419e">2017-01-18T23:00:00+00:00</GyldigFra>
    <Filnr xmlns="a63dfa14-db72-48a4-a4d7-4ae72eeb419e" xsi:nil="true"/>
    <Gyldig xmlns="a63dfa14-db72-48a4-a4d7-4ae72eeb419e">Gyldig</Gyldi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C909E6AD5B7409B8F2E42BC261E1A" ma:contentTypeVersion="23" ma:contentTypeDescription="Create a new document." ma:contentTypeScope="" ma:versionID="1dd082bcc86897adcfc41ca430a1fe62">
  <xsd:schema xmlns:xsd="http://www.w3.org/2001/XMLSchema" xmlns:xs="http://www.w3.org/2001/XMLSchema" xmlns:p="http://schemas.microsoft.com/office/2006/metadata/properties" xmlns:ns2="a63dfa14-db72-48a4-a4d7-4ae72eeb419e" targetNamespace="http://schemas.microsoft.com/office/2006/metadata/properties" ma:root="true" ma:fieldsID="c8525c5455cf642e48a9d88b82f68f83" ns2:_="">
    <xsd:import namespace="a63dfa14-db72-48a4-a4d7-4ae72eeb419e"/>
    <xsd:element name="properties">
      <xsd:complexType>
        <xsd:sequence>
          <xsd:element name="documentManagement">
            <xsd:complexType>
              <xsd:all>
                <xsd:element ref="ns2:Avdeling"/>
                <xsd:element ref="ns2:Omr_x00e5_de"/>
                <xsd:element ref="ns2:Delomr_x00e5_de" minOccurs="0"/>
                <xsd:element ref="ns2:Dok_nr" minOccurs="0"/>
                <xsd:element ref="ns2:Filnr" minOccurs="0"/>
                <xsd:element ref="ns2:GyldigFra" minOccurs="0"/>
                <xsd:element ref="ns2:Hoveddokument" minOccurs="0"/>
                <xsd:element ref="ns2:ProsedyreFilnavn" minOccurs="0"/>
                <xsd:element ref="ns2:SistEndretTidspunkt" minOccurs="0"/>
                <xsd:element ref="ns2:SistEndretAv" minOccurs="0"/>
                <xsd:element ref="ns2:xVersjon" minOccurs="0"/>
                <xsd:element ref="ns2:Gyld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dfa14-db72-48a4-a4d7-4ae72eeb419e" elementFormDefault="qualified">
    <xsd:import namespace="http://schemas.microsoft.com/office/2006/documentManagement/types"/>
    <xsd:import namespace="http://schemas.microsoft.com/office/infopath/2007/PartnerControls"/>
    <xsd:element name="Avdeling" ma:index="2" ma:displayName="Avdeling" ma:list="{c9b71180-5d9b-4790-9e43-89cc221877ce}" ma:internalName="Avdeling" ma:showField="Title">
      <xsd:simpleType>
        <xsd:restriction base="dms:Lookup"/>
      </xsd:simpleType>
    </xsd:element>
    <xsd:element name="Omr_x00e5_de" ma:index="3" ma:displayName="Område" ma:list="{90972331-8c53-4752-a9ac-d52c7c9f9ad6}" ma:internalName="Omr_x00e5_de" ma:showField="Title">
      <xsd:simpleType>
        <xsd:restriction base="dms:Lookup"/>
      </xsd:simpleType>
    </xsd:element>
    <xsd:element name="Delomr_x00e5_de" ma:index="4" nillable="true" ma:displayName="Delområde" ma:list="{09319adc-554e-4252-8114-4b84ab4e734b}" ma:internalName="Delomr_x00e5_de" ma:showField="Title">
      <xsd:simpleType>
        <xsd:restriction base="dms:Lookup"/>
      </xsd:simpleType>
    </xsd:element>
    <xsd:element name="Dok_nr" ma:index="5" nillable="true" ma:displayName="Dok_nr" ma:internalName="Dok_nr">
      <xsd:simpleType>
        <xsd:restriction base="dms:Text">
          <xsd:maxLength value="255"/>
        </xsd:restriction>
      </xsd:simpleType>
    </xsd:element>
    <xsd:element name="Filnr" ma:index="6" nillable="true" ma:displayName="Filnr" ma:hidden="true" ma:internalName="Filnr" ma:readOnly="false">
      <xsd:simpleType>
        <xsd:restriction base="dms:Text">
          <xsd:maxLength value="255"/>
        </xsd:restriction>
      </xsd:simpleType>
    </xsd:element>
    <xsd:element name="GyldigFra" ma:index="7" nillable="true" ma:displayName="GyldigFra" ma:format="DateOnly" ma:internalName="GyldigFra">
      <xsd:simpleType>
        <xsd:restriction base="dms:DateTime"/>
      </xsd:simpleType>
    </xsd:element>
    <xsd:element name="Hoveddokument" ma:index="8" nillable="true" ma:displayName="Hoveddokument" ma:default="1" ma:internalName="Hoveddokument">
      <xsd:simpleType>
        <xsd:restriction base="dms:Boolean"/>
      </xsd:simpleType>
    </xsd:element>
    <xsd:element name="ProsedyreFilnavn" ma:index="9" nillable="true" ma:displayName="ProsedyreFilnavn" ma:hidden="true" ma:internalName="ProsedyreFilnavn" ma:readOnly="false">
      <xsd:simpleType>
        <xsd:restriction base="dms:Text">
          <xsd:maxLength value="255"/>
        </xsd:restriction>
      </xsd:simpleType>
    </xsd:element>
    <xsd:element name="SistEndretTidspunkt" ma:index="10" nillable="true" ma:displayName="SistEndretTidspunkt" ma:format="DateTime" ma:hidden="true" ma:internalName="SistEndretTidspunkt" ma:readOnly="false">
      <xsd:simpleType>
        <xsd:restriction base="dms:DateTime"/>
      </xsd:simpleType>
    </xsd:element>
    <xsd:element name="SistEndretAv" ma:index="11" nillable="true" ma:displayName="SistEndretAv" ma:hidden="true" ma:internalName="SistEndretAv" ma:readOnly="false">
      <xsd:simpleType>
        <xsd:restriction base="dms:Text">
          <xsd:maxLength value="255"/>
        </xsd:restriction>
      </xsd:simpleType>
    </xsd:element>
    <xsd:element name="xVersjon" ma:index="12" nillable="true" ma:displayName="xVersjon" ma:hidden="true" ma:internalName="xVersjon" ma:readOnly="false">
      <xsd:simpleType>
        <xsd:restriction base="dms:Text">
          <xsd:maxLength value="255"/>
        </xsd:restriction>
      </xsd:simpleType>
    </xsd:element>
    <xsd:element name="Gyldig" ma:index="20" nillable="true" ma:displayName="Gyldig" ma:default="Gyldig" ma:description="Gyldig eller ugyldig, men ikke slettet bare skjult" ma:format="Dropdown" ma:internalName="Gyldig">
      <xsd:simpleType>
        <xsd:restriction base="dms:Choice">
          <xsd:enumeration value="Gyldig"/>
          <xsd:enumeration value="Ugyldi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5298D-EA83-40E8-BC95-B8282CD9E5EB}">
  <ds:schemaRefs>
    <ds:schemaRef ds:uri="http://schemas.microsoft.com/sharepoint/v3/contenttype/forms"/>
  </ds:schemaRefs>
</ds:datastoreItem>
</file>

<file path=customXml/itemProps2.xml><?xml version="1.0" encoding="utf-8"?>
<ds:datastoreItem xmlns:ds="http://schemas.openxmlformats.org/officeDocument/2006/customXml" ds:itemID="{EF870CB9-5299-4642-AFBD-571B08D5C4AF}">
  <ds:schemaRef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a63dfa14-db72-48a4-a4d7-4ae72eeb419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DE6CC9B-E085-423B-B326-620B28424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dfa14-db72-48a4-a4d7-4ae72eeb4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1316</Words>
  <Characters>6977</Characters>
  <Application>Microsoft Office Word</Application>
  <DocSecurity>0</DocSecurity>
  <Lines>58</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Husnes</dc:creator>
  <cp:keywords/>
  <dc:description/>
  <cp:lastModifiedBy>Odd Husnes</cp:lastModifiedBy>
  <cp:revision>2</cp:revision>
  <dcterms:created xsi:type="dcterms:W3CDTF">2018-12-19T10:03:00Z</dcterms:created>
  <dcterms:modified xsi:type="dcterms:W3CDTF">2018-12-19T10:03:00Z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0x010100D67C909E6AD5B7409B8F2E42BC261E1A</vt:lpwstr>
  </property>
  <property fmtid="{D5CDD505-2E9C-101B-9397-08002B2CF9AE}" pid="3" name="WorkflowChangePath">
    <vt:lpwstr>f2a4eb8c-20e7-407a-87d5-ed85d987a4cf,10;</vt:lpwstr>
  </property>
</Properties>
</file>